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C069E" w14:textId="2D60D77D" w:rsidR="00E671F6" w:rsidRPr="00F81424" w:rsidRDefault="00E671F6" w:rsidP="00E671F6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 w:rsidRPr="00F81424">
        <w:rPr>
          <w:rFonts w:eastAsia="Times New Roman"/>
          <w:sz w:val="24"/>
          <w:lang w:val="en-GB"/>
        </w:rPr>
        <w:t>3GPP TSG RAN WG1 #104b-e</w:t>
      </w:r>
      <w:r w:rsidRPr="00F81424">
        <w:rPr>
          <w:rFonts w:eastAsia="Times New Roman"/>
          <w:sz w:val="24"/>
          <w:lang w:val="en-GB"/>
        </w:rPr>
        <w:tab/>
        <w:t>R1-21</w:t>
      </w:r>
      <w:r>
        <w:rPr>
          <w:rFonts w:eastAsia="Times New Roman"/>
          <w:sz w:val="24"/>
          <w:lang w:val="en-GB"/>
        </w:rPr>
        <w:t>03068</w:t>
      </w:r>
    </w:p>
    <w:p w14:paraId="65DFE0AF" w14:textId="77777777" w:rsidR="00E671F6" w:rsidRDefault="00E671F6" w:rsidP="00E671F6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 w:rsidRPr="00F81424">
        <w:rPr>
          <w:rFonts w:eastAsia="Times New Roman"/>
          <w:sz w:val="24"/>
          <w:lang w:val="en-GB"/>
        </w:rPr>
        <w:t>e-Meeting, April 12th – 20th, 2021</w:t>
      </w:r>
    </w:p>
    <w:p w14:paraId="7C15AD34" w14:textId="70757A40" w:rsidR="00620296" w:rsidRPr="00F752F5" w:rsidRDefault="00620296" w:rsidP="00E671F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F752F5">
        <w:rPr>
          <w:sz w:val="24"/>
        </w:rPr>
        <w:tab/>
      </w:r>
    </w:p>
    <w:p w14:paraId="66A2A3CB" w14:textId="71BEBCEA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21394" w:rsidRPr="00F752F5">
        <w:rPr>
          <w:rFonts w:ascii="Arial" w:hAnsi="Arial"/>
          <w:sz w:val="24"/>
          <w:lang w:val="en-US"/>
        </w:rPr>
        <w:t>8.9.2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093A726B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221394" w:rsidRPr="00F752F5">
        <w:rPr>
          <w:rFonts w:ascii="Arial" w:hAnsi="Arial"/>
          <w:sz w:val="24"/>
          <w:lang w:val="en-US"/>
        </w:rPr>
        <w:t>Support of 14 HARQ processes and scheduling delay</w:t>
      </w:r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9ED0D8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F752F5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4E252AFA" w14:textId="6A113762" w:rsidR="00221394" w:rsidRPr="00F752F5" w:rsidRDefault="00221394" w:rsidP="001B159B">
      <w:pPr>
        <w:rPr>
          <w:lang w:val="en-US"/>
        </w:rPr>
      </w:pPr>
      <w:r w:rsidRPr="00F752F5">
        <w:rPr>
          <w:lang w:val="en-US"/>
        </w:rPr>
        <w:t xml:space="preserve">A new work item on additional enhancements for NB-IoT and LTE-MTC was approved in [1]. One of the objectives is to increase the </w:t>
      </w:r>
      <w:proofErr w:type="spellStart"/>
      <w:r w:rsidRPr="00F752F5">
        <w:rPr>
          <w:lang w:val="en-US"/>
        </w:rPr>
        <w:t>eMTC</w:t>
      </w:r>
      <w:proofErr w:type="spellEnd"/>
      <w:r w:rsidRPr="00F752F5">
        <w:rPr>
          <w:lang w:val="en-US"/>
        </w:rPr>
        <w:t xml:space="preserve"> effective throughput by means of the following technique:</w:t>
      </w:r>
    </w:p>
    <w:p w14:paraId="2698F507" w14:textId="25762D12" w:rsidR="00221394" w:rsidRPr="00F752F5" w:rsidRDefault="00221394" w:rsidP="00221394">
      <w:pPr>
        <w:widowControl w:val="0"/>
        <w:numPr>
          <w:ilvl w:val="0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 w:rsidRPr="00F752F5">
        <w:rPr>
          <w:rFonts w:eastAsia="DengXian"/>
          <w:lang w:val="en-US" w:eastAsia="zh-CN"/>
        </w:rPr>
        <w:t>Support additional PDSCH scheduling delay for introduction of 14-HARQ processes in DL, for HD-FDD Cat M1 UEs. [LTE-MTC] [RAN1]</w:t>
      </w:r>
    </w:p>
    <w:p w14:paraId="75695DE5" w14:textId="23F1CBF6" w:rsidR="00221394" w:rsidRDefault="00221394" w:rsidP="001B159B">
      <w:pPr>
        <w:rPr>
          <w:lang w:val="en-US"/>
        </w:rPr>
      </w:pPr>
      <w:r w:rsidRPr="00F752F5">
        <w:rPr>
          <w:lang w:val="en-US"/>
        </w:rPr>
        <w:br/>
        <w:t xml:space="preserve">We would like to point out that this objective was already discussed during Rel-16 TEI [2,3], but was finally postponed to Rel-17. </w:t>
      </w:r>
    </w:p>
    <w:p w14:paraId="44E467A6" w14:textId="4F3E757C" w:rsidR="009627A6" w:rsidRDefault="009627A6" w:rsidP="001B159B">
      <w:pPr>
        <w:rPr>
          <w:lang w:val="en-US"/>
        </w:rPr>
      </w:pPr>
      <w:r>
        <w:rPr>
          <w:lang w:val="en-US"/>
        </w:rPr>
        <w:t>In</w:t>
      </w:r>
      <w:r w:rsidR="00E671F6">
        <w:rPr>
          <w:lang w:val="en-US"/>
        </w:rPr>
        <w:t xml:space="preserve"> previous meeting the following agreements were reached:</w:t>
      </w:r>
    </w:p>
    <w:p w14:paraId="0B404586" w14:textId="3BB7DB7B" w:rsidR="00F73668" w:rsidRDefault="00F73668" w:rsidP="001B159B">
      <w:pPr>
        <w:rPr>
          <w:lang w:val="en-US"/>
        </w:rPr>
      </w:pPr>
    </w:p>
    <w:p w14:paraId="1BDF67E5" w14:textId="77777777" w:rsidR="00F73668" w:rsidRPr="0050294D" w:rsidRDefault="00F73668" w:rsidP="00F73668">
      <w:pPr>
        <w:jc w:val="both"/>
        <w:rPr>
          <w:highlight w:val="green"/>
        </w:rPr>
      </w:pPr>
      <w:r w:rsidRPr="0050294D">
        <w:rPr>
          <w:highlight w:val="green"/>
        </w:rPr>
        <w:t>Agreement</w:t>
      </w:r>
      <w:r>
        <w:rPr>
          <w:highlight w:val="green"/>
        </w:rPr>
        <w:t xml:space="preserve"> </w:t>
      </w:r>
    </w:p>
    <w:p w14:paraId="64A16FAA" w14:textId="77777777" w:rsidR="00F73668" w:rsidRDefault="00F73668" w:rsidP="00F73668">
      <w:pPr>
        <w:jc w:val="both"/>
        <w:rPr>
          <w:lang w:eastAsia="zh-CN"/>
        </w:rPr>
      </w:pPr>
      <w:r>
        <w:t xml:space="preserve">Introduce a new RRC configuration parameter to enable 14 HARQ processes. </w:t>
      </w:r>
    </w:p>
    <w:p w14:paraId="2045C4CC" w14:textId="77777777" w:rsidR="00F73668" w:rsidRDefault="00F73668" w:rsidP="00F73668">
      <w:pPr>
        <w:rPr>
          <w:lang w:eastAsia="x-none"/>
        </w:rPr>
      </w:pPr>
    </w:p>
    <w:p w14:paraId="2F9B7923" w14:textId="77777777" w:rsidR="00F73668" w:rsidRPr="0050294D" w:rsidRDefault="00F73668" w:rsidP="00F73668">
      <w:pPr>
        <w:jc w:val="both"/>
        <w:rPr>
          <w:highlight w:val="green"/>
        </w:rPr>
      </w:pPr>
      <w:r w:rsidRPr="0050294D">
        <w:rPr>
          <w:highlight w:val="green"/>
        </w:rPr>
        <w:t>Agreement</w:t>
      </w:r>
    </w:p>
    <w:p w14:paraId="7A8301F0" w14:textId="77777777" w:rsidR="00F73668" w:rsidRDefault="00F73668" w:rsidP="00F73668">
      <w:pPr>
        <w:jc w:val="both"/>
        <w:rPr>
          <w:lang w:eastAsia="zh-CN"/>
        </w:rPr>
      </w:pPr>
      <w:r>
        <w:t>For a UE configured with 14 HARQ processes, a PDSCH scheduling delay of 2 BL/CE DL subframes and 7 [FFS subframes type(s)] is supported at least in the PUCCH non-repetition case:</w:t>
      </w:r>
    </w:p>
    <w:p w14:paraId="0EEE464E" w14:textId="77777777" w:rsidR="00F73668" w:rsidRDefault="00F73668" w:rsidP="00F73668">
      <w:pPr>
        <w:numPr>
          <w:ilvl w:val="0"/>
          <w:numId w:val="26"/>
        </w:numPr>
        <w:spacing w:after="0"/>
        <w:jc w:val="both"/>
      </w:pPr>
      <w:r>
        <w:t xml:space="preserve">FFS details of </w:t>
      </w:r>
      <w:proofErr w:type="spellStart"/>
      <w:r>
        <w:t>signaling</w:t>
      </w:r>
      <w:proofErr w:type="spellEnd"/>
      <w:r>
        <w:t>.</w:t>
      </w:r>
    </w:p>
    <w:p w14:paraId="660BEA63" w14:textId="77777777" w:rsidR="00F73668" w:rsidRDefault="00F73668" w:rsidP="00F73668">
      <w:pPr>
        <w:numPr>
          <w:ilvl w:val="0"/>
          <w:numId w:val="26"/>
        </w:numPr>
        <w:spacing w:after="0"/>
        <w:jc w:val="both"/>
      </w:pPr>
      <w:r>
        <w:t>FFS other delay values to account for the presence of non-BL/CE subframes in the PUCCH non-repetition case.</w:t>
      </w:r>
    </w:p>
    <w:p w14:paraId="722BBFD0" w14:textId="77777777" w:rsidR="00F73668" w:rsidRDefault="00F73668" w:rsidP="00F73668">
      <w:pPr>
        <w:numPr>
          <w:ilvl w:val="0"/>
          <w:numId w:val="26"/>
        </w:numPr>
        <w:spacing w:after="0"/>
        <w:jc w:val="both"/>
      </w:pPr>
      <w:r>
        <w:t>FFS if the 14 HARQ processes feature is supported in PUCCH repetition case.</w:t>
      </w:r>
    </w:p>
    <w:p w14:paraId="136A8554" w14:textId="77777777" w:rsidR="00F73668" w:rsidRDefault="00F73668" w:rsidP="00F73668">
      <w:pPr>
        <w:rPr>
          <w:lang w:eastAsia="x-none"/>
        </w:rPr>
      </w:pPr>
    </w:p>
    <w:p w14:paraId="7889973E" w14:textId="77777777" w:rsidR="00F73668" w:rsidRPr="0050294D" w:rsidRDefault="00F73668" w:rsidP="00F73668">
      <w:pPr>
        <w:jc w:val="both"/>
        <w:rPr>
          <w:szCs w:val="22"/>
          <w:highlight w:val="darkYellow"/>
        </w:rPr>
      </w:pPr>
      <w:r w:rsidRPr="0050294D">
        <w:rPr>
          <w:highlight w:val="darkYellow"/>
        </w:rPr>
        <w:t>Working</w:t>
      </w:r>
      <w:r>
        <w:rPr>
          <w:highlight w:val="darkYellow"/>
        </w:rPr>
        <w:t xml:space="preserve"> </w:t>
      </w:r>
      <w:r w:rsidRPr="0050294D">
        <w:rPr>
          <w:highlight w:val="darkYellow"/>
        </w:rPr>
        <w:t>Assumption</w:t>
      </w:r>
    </w:p>
    <w:p w14:paraId="517C1A69" w14:textId="77777777" w:rsidR="00F73668" w:rsidRDefault="00F73668" w:rsidP="00F73668">
      <w:pPr>
        <w:pStyle w:val="ListParagraph"/>
        <w:numPr>
          <w:ilvl w:val="0"/>
          <w:numId w:val="25"/>
        </w:numPr>
        <w:jc w:val="both"/>
        <w:rPr>
          <w:lang w:eastAsia="zh-CN"/>
        </w:rPr>
      </w:pPr>
      <w:r>
        <w:t>Introduce a new optional UE capability to support 14 HARQ processes</w:t>
      </w:r>
      <w:r>
        <w:rPr>
          <w:lang w:eastAsia="zh-CN"/>
        </w:rPr>
        <w:t>.</w:t>
      </w:r>
    </w:p>
    <w:p w14:paraId="02E56254" w14:textId="77777777" w:rsidR="00F73668" w:rsidRPr="00F24FCB" w:rsidRDefault="00F73668" w:rsidP="00F73668">
      <w:pPr>
        <w:rPr>
          <w:lang w:eastAsia="x-none"/>
        </w:rPr>
      </w:pPr>
      <w:r w:rsidRPr="00F24FCB">
        <w:rPr>
          <w:highlight w:val="green"/>
          <w:lang w:eastAsia="x-none"/>
        </w:rPr>
        <w:t>Agreement</w:t>
      </w:r>
      <w:r>
        <w:rPr>
          <w:highlight w:val="green"/>
          <w:lang w:eastAsia="x-none"/>
        </w:rPr>
        <w:t xml:space="preserve">: </w:t>
      </w:r>
      <w:r w:rsidRPr="00F24FCB">
        <w:rPr>
          <w:lang w:eastAsia="x-none"/>
        </w:rPr>
        <w:t>The following working assumption is confirmed</w:t>
      </w:r>
    </w:p>
    <w:p w14:paraId="34F9D30F" w14:textId="77777777" w:rsidR="00F73668" w:rsidRPr="00F24FCB" w:rsidRDefault="00F73668" w:rsidP="00F73668">
      <w:pPr>
        <w:pStyle w:val="ListParagraph"/>
        <w:numPr>
          <w:ilvl w:val="0"/>
          <w:numId w:val="30"/>
        </w:numPr>
        <w:jc w:val="both"/>
      </w:pPr>
      <w:r w:rsidRPr="00F24FCB">
        <w:t>Introduce a new optional UE capability to support 14 HARQ processes</w:t>
      </w:r>
    </w:p>
    <w:p w14:paraId="6F22B62C" w14:textId="77777777" w:rsidR="00F73668" w:rsidRPr="00F24FCB" w:rsidRDefault="00F73668" w:rsidP="00F73668">
      <w:pPr>
        <w:rPr>
          <w:highlight w:val="green"/>
          <w:lang w:eastAsia="x-none"/>
        </w:rPr>
      </w:pPr>
      <w:r w:rsidRPr="00F24FCB">
        <w:rPr>
          <w:highlight w:val="green"/>
          <w:lang w:eastAsia="x-none"/>
        </w:rPr>
        <w:t>Agreement</w:t>
      </w:r>
    </w:p>
    <w:p w14:paraId="21B3B105" w14:textId="77777777" w:rsidR="00F73668" w:rsidRPr="00F24FCB" w:rsidRDefault="00F73668" w:rsidP="00F73668">
      <w:pPr>
        <w:rPr>
          <w:lang w:eastAsia="x-none"/>
        </w:rPr>
      </w:pPr>
      <w:r w:rsidRPr="00F24FCB">
        <w:rPr>
          <w:lang w:eastAsia="x-none"/>
        </w:rPr>
        <w:t>The design of the 14 HARQ processes feature accounts for the presence of non-BL/CE UL and DL subframes in the PUCCH non-repetition case.</w:t>
      </w:r>
    </w:p>
    <w:p w14:paraId="059ACA30" w14:textId="77777777" w:rsidR="00F73668" w:rsidRPr="00F24FCB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 w:rsidRPr="00F24FCB">
        <w:rPr>
          <w:lang w:eastAsia="x-none"/>
        </w:rPr>
        <w:t>FFS: PDSCH scheduling delays</w:t>
      </w:r>
    </w:p>
    <w:p w14:paraId="1E4B3DD9" w14:textId="77777777" w:rsidR="00F73668" w:rsidRPr="00F24FCB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 w:rsidRPr="00F24FCB">
        <w:rPr>
          <w:lang w:eastAsia="x-none"/>
        </w:rPr>
        <w:t>FFS: HARQ-ACK delays</w:t>
      </w:r>
    </w:p>
    <w:p w14:paraId="47908054" w14:textId="77777777" w:rsidR="00F73668" w:rsidRPr="00F24FCB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 w:rsidRPr="00F24FCB">
        <w:rPr>
          <w:lang w:eastAsia="x-none"/>
        </w:rPr>
        <w:t>FFS: Configurable/dynamic set of PDSCH delays/HARQ-ACK delays</w:t>
      </w:r>
    </w:p>
    <w:p w14:paraId="0D97EFD5" w14:textId="77777777" w:rsidR="00F73668" w:rsidRPr="00F24FCB" w:rsidRDefault="00F73668" w:rsidP="00F73668">
      <w:pPr>
        <w:rPr>
          <w:lang w:eastAsia="x-none"/>
        </w:rPr>
      </w:pPr>
    </w:p>
    <w:p w14:paraId="78A9301F" w14:textId="77777777" w:rsidR="00F73668" w:rsidRPr="00697D26" w:rsidRDefault="00F73668" w:rsidP="00F73668">
      <w:pPr>
        <w:rPr>
          <w:bCs/>
          <w:lang w:eastAsia="x-none"/>
        </w:rPr>
      </w:pPr>
      <w:r w:rsidRPr="00697D26">
        <w:rPr>
          <w:bCs/>
          <w:highlight w:val="green"/>
          <w:lang w:eastAsia="x-none"/>
        </w:rPr>
        <w:lastRenderedPageBreak/>
        <w:t>Agreement</w:t>
      </w:r>
    </w:p>
    <w:p w14:paraId="0DA81F48" w14:textId="77777777" w:rsidR="00F73668" w:rsidRDefault="00F73668" w:rsidP="00F73668">
      <w:pPr>
        <w:rPr>
          <w:lang w:eastAsia="x-none"/>
        </w:rPr>
      </w:pPr>
      <w:r>
        <w:rPr>
          <w:lang w:eastAsia="x-none"/>
        </w:rPr>
        <w:t>For the support of 14 HARQ processes, the solution to assign PDSCH scheduling delays should be able to minimize unnecessary waste of subframes derived from the presence of non-BL/CE DL subframes and non-BL/CE UL subframes.</w:t>
      </w:r>
    </w:p>
    <w:p w14:paraId="05C4D71D" w14:textId="77777777" w:rsidR="00F73668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>
        <w:rPr>
          <w:lang w:eastAsia="x-none"/>
        </w:rPr>
        <w:t>The following solutions will be further investigated:</w:t>
      </w:r>
    </w:p>
    <w:p w14:paraId="6B7D31B9" w14:textId="77777777" w:rsidR="00F73668" w:rsidRDefault="00F73668" w:rsidP="00F73668">
      <w:pPr>
        <w:numPr>
          <w:ilvl w:val="1"/>
          <w:numId w:val="31"/>
        </w:numPr>
        <w:spacing w:after="0"/>
        <w:rPr>
          <w:lang w:eastAsia="x-none"/>
        </w:rPr>
      </w:pPr>
      <w:r>
        <w:rPr>
          <w:lang w:eastAsia="x-none"/>
        </w:rPr>
        <w:t>The indication of subframe types for the PDSCH scheduling delay of 7 are:</w:t>
      </w:r>
    </w:p>
    <w:p w14:paraId="3CE97D45" w14:textId="77777777" w:rsidR="00F73668" w:rsidRPr="00697D26" w:rsidRDefault="00F73668" w:rsidP="00F73668">
      <w:pPr>
        <w:numPr>
          <w:ilvl w:val="2"/>
          <w:numId w:val="31"/>
        </w:numPr>
        <w:spacing w:after="0"/>
        <w:rPr>
          <w:lang w:val="fr-FR" w:eastAsia="x-none"/>
        </w:rPr>
      </w:pPr>
      <w:r w:rsidRPr="00697D26">
        <w:rPr>
          <w:lang w:val="fr-FR" w:eastAsia="x-none"/>
        </w:rPr>
        <w:t xml:space="preserve">1 BL/CE DL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+ 3 [BL/CE UL </w:t>
      </w:r>
      <w:proofErr w:type="spellStart"/>
      <w:r w:rsidRPr="00697D26">
        <w:rPr>
          <w:lang w:val="fr-FR" w:eastAsia="x-none"/>
        </w:rPr>
        <w:t>subframes</w:t>
      </w:r>
      <w:proofErr w:type="spellEnd"/>
      <w:r w:rsidRPr="00697D26">
        <w:rPr>
          <w:lang w:val="fr-FR" w:eastAsia="x-none"/>
        </w:rPr>
        <w:t xml:space="preserve">] + 1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+ 1 BL/CE DL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>.</w:t>
      </w:r>
    </w:p>
    <w:p w14:paraId="64778BAB" w14:textId="77777777" w:rsidR="00F73668" w:rsidRPr="00697D26" w:rsidRDefault="00F73668" w:rsidP="00F73668">
      <w:pPr>
        <w:numPr>
          <w:ilvl w:val="2"/>
          <w:numId w:val="31"/>
        </w:numPr>
        <w:spacing w:after="0"/>
        <w:rPr>
          <w:lang w:val="fr-FR" w:eastAsia="x-none"/>
        </w:rPr>
      </w:pPr>
      <w:r w:rsidRPr="00697D26">
        <w:rPr>
          <w:lang w:val="fr-FR" w:eastAsia="x-none"/>
        </w:rPr>
        <w:t xml:space="preserve">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+ 3 [BL/CE UL </w:t>
      </w:r>
      <w:proofErr w:type="spellStart"/>
      <w:r w:rsidRPr="00697D26">
        <w:rPr>
          <w:lang w:val="fr-FR" w:eastAsia="x-none"/>
        </w:rPr>
        <w:t>subframes</w:t>
      </w:r>
      <w:proofErr w:type="spellEnd"/>
      <w:r w:rsidRPr="00697D26">
        <w:rPr>
          <w:lang w:val="fr-FR" w:eastAsia="x-none"/>
        </w:rPr>
        <w:t xml:space="preserve">] + 1 </w:t>
      </w:r>
      <w:proofErr w:type="spellStart"/>
      <w:r w:rsidRPr="00697D26">
        <w:rPr>
          <w:lang w:val="fr-FR" w:eastAsia="x-none"/>
        </w:rPr>
        <w:t>subframe</w:t>
      </w:r>
      <w:proofErr w:type="spellEnd"/>
      <w:r w:rsidRPr="00697D26">
        <w:rPr>
          <w:lang w:val="fr-FR" w:eastAsia="x-none"/>
        </w:rPr>
        <w:t xml:space="preserve"> + 2 BL/CE DL </w:t>
      </w:r>
      <w:proofErr w:type="spellStart"/>
      <w:r w:rsidRPr="00697D26">
        <w:rPr>
          <w:lang w:val="fr-FR" w:eastAsia="x-none"/>
        </w:rPr>
        <w:t>subframes</w:t>
      </w:r>
      <w:proofErr w:type="spellEnd"/>
      <w:r w:rsidRPr="00697D26">
        <w:rPr>
          <w:lang w:val="fr-FR" w:eastAsia="x-none"/>
        </w:rPr>
        <w:t>.</w:t>
      </w:r>
    </w:p>
    <w:p w14:paraId="59360386" w14:textId="77777777" w:rsidR="00F73668" w:rsidRDefault="00F73668" w:rsidP="00F73668">
      <w:pPr>
        <w:numPr>
          <w:ilvl w:val="1"/>
          <w:numId w:val="31"/>
        </w:numPr>
        <w:spacing w:after="0"/>
        <w:rPr>
          <w:lang w:eastAsia="x-none"/>
        </w:rPr>
      </w:pPr>
      <w:r>
        <w:rPr>
          <w:lang w:eastAsia="x-none"/>
        </w:rPr>
        <w:t>Configurable delays including other values than 2 and 7.</w:t>
      </w:r>
    </w:p>
    <w:p w14:paraId="083214CF" w14:textId="77777777" w:rsidR="00F73668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>
        <w:rPr>
          <w:lang w:eastAsia="x-none"/>
        </w:rPr>
        <w:t>Other solutions are not precluded.</w:t>
      </w:r>
    </w:p>
    <w:p w14:paraId="0454F69C" w14:textId="77777777" w:rsidR="00F73668" w:rsidRDefault="00F73668" w:rsidP="00F73668">
      <w:pPr>
        <w:rPr>
          <w:lang w:eastAsia="x-none"/>
        </w:rPr>
      </w:pPr>
    </w:p>
    <w:p w14:paraId="4A8574FF" w14:textId="77777777" w:rsidR="00F73668" w:rsidRPr="00697D26" w:rsidRDefault="00F73668" w:rsidP="00F73668">
      <w:pPr>
        <w:rPr>
          <w:bCs/>
          <w:lang w:eastAsia="x-none"/>
        </w:rPr>
      </w:pPr>
      <w:r w:rsidRPr="00697D26">
        <w:rPr>
          <w:bCs/>
          <w:highlight w:val="green"/>
          <w:lang w:eastAsia="x-none"/>
        </w:rPr>
        <w:t>Agreement</w:t>
      </w:r>
    </w:p>
    <w:p w14:paraId="7CE6288F" w14:textId="77777777" w:rsidR="00F73668" w:rsidRDefault="00F73668" w:rsidP="00F73668">
      <w:pPr>
        <w:rPr>
          <w:lang w:eastAsia="x-none"/>
        </w:rPr>
      </w:pPr>
      <w:r>
        <w:rPr>
          <w:lang w:eastAsia="x-none"/>
        </w:rPr>
        <w:t>For the support of 14 HARQ processes, the solution to assign HARQ-ACK delays should aim to maximize the number of HARQ processes that can be scheduled in presence of non-BL/CE DL subframes and non-BL/CE UL subframes.</w:t>
      </w:r>
    </w:p>
    <w:p w14:paraId="24AEF28F" w14:textId="77777777" w:rsidR="00F73668" w:rsidRDefault="00F73668" w:rsidP="00F73668">
      <w:pPr>
        <w:numPr>
          <w:ilvl w:val="0"/>
          <w:numId w:val="31"/>
        </w:numPr>
        <w:spacing w:after="0"/>
        <w:rPr>
          <w:lang w:eastAsia="x-none"/>
        </w:rPr>
      </w:pPr>
      <w:r>
        <w:rPr>
          <w:lang w:eastAsia="x-none"/>
        </w:rPr>
        <w:t xml:space="preserve">Different percentages of presence of non-BL/CE subframes can be </w:t>
      </w:r>
      <w:proofErr w:type="spellStart"/>
      <w:r>
        <w:rPr>
          <w:lang w:eastAsia="x-none"/>
        </w:rPr>
        <w:t>analyzed</w:t>
      </w:r>
      <w:proofErr w:type="spellEnd"/>
      <w:r>
        <w:rPr>
          <w:lang w:eastAsia="x-none"/>
        </w:rPr>
        <w:t xml:space="preserve"> as to represent typical scenarios and determine which HARQ-ACK delays should be included.</w:t>
      </w:r>
    </w:p>
    <w:p w14:paraId="08AE87DC" w14:textId="210E15C6" w:rsidR="009627A6" w:rsidRPr="00F73668" w:rsidRDefault="009627A6" w:rsidP="001B159B"/>
    <w:p w14:paraId="39BDF634" w14:textId="77777777" w:rsidR="009627A6" w:rsidRDefault="009627A6" w:rsidP="001B159B">
      <w:pPr>
        <w:rPr>
          <w:lang w:val="en-US"/>
        </w:rPr>
      </w:pPr>
    </w:p>
    <w:p w14:paraId="3B9916F3" w14:textId="77777777" w:rsidR="009627A6" w:rsidRPr="009627A6" w:rsidRDefault="009627A6" w:rsidP="0022139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</w:p>
    <w:p w14:paraId="1E26A9C1" w14:textId="60C9CFF0" w:rsidR="00071128" w:rsidRDefault="00071128" w:rsidP="0007112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Support of PUCCH repetition, measurement gaps and PUCCH postponement</w:t>
      </w:r>
    </w:p>
    <w:p w14:paraId="57AB7AF0" w14:textId="0D47C981" w:rsidR="00071128" w:rsidRDefault="00071128" w:rsidP="00B265BD">
      <w:r>
        <w:t>In RAN1#104, it was decided that the PDSCH scheduling delay would be implicitly determined based on a sequence of absolute and valid/invalid subframes. While reducing the</w:t>
      </w:r>
      <w:r w:rsidR="00B265BD">
        <w:t xml:space="preserve"> DCI size, this decision has the consequence that </w:t>
      </w:r>
      <w:r w:rsidR="00221AA4">
        <w:t>every single case should be accounted for in the implicit determination</w:t>
      </w:r>
      <w:r w:rsidR="00B265BD">
        <w:t>. In particular, in previous meetings it was discussed whether to support optimizations for handling measurement gaps and PUCCH repetitions.</w:t>
      </w:r>
    </w:p>
    <w:p w14:paraId="11774008" w14:textId="692400C5" w:rsidR="00B265BD" w:rsidRDefault="00B265BD" w:rsidP="00B265BD">
      <w:r>
        <w:t>In our view, these optimizations are not needed, for the following reasons:</w:t>
      </w:r>
    </w:p>
    <w:p w14:paraId="253E81E0" w14:textId="3185659A" w:rsidR="00B265BD" w:rsidRDefault="00B265BD" w:rsidP="00B265BD">
      <w:pPr>
        <w:pStyle w:val="ListParagraph"/>
        <w:numPr>
          <w:ilvl w:val="0"/>
          <w:numId w:val="34"/>
        </w:numPr>
      </w:pPr>
      <w:r>
        <w:t>This feature is designed to operate in good SNR conditions, where all the channels use a single repetition. There may be some limited cases where PUCCH may be the limiting channel (e.g. low power class), but we think they do not justify optimizing for this case.</w:t>
      </w:r>
    </w:p>
    <w:p w14:paraId="52D65653" w14:textId="209B5FC8" w:rsidR="00B265BD" w:rsidRDefault="00B265BD" w:rsidP="00B265BD">
      <w:pPr>
        <w:pStyle w:val="ListParagraph"/>
        <w:numPr>
          <w:ilvl w:val="0"/>
          <w:numId w:val="34"/>
        </w:numPr>
      </w:pPr>
      <w:r>
        <w:t>For handling measurement gaps, in general the RAN1 specification is transparent to them – we should follow this approach and do not further optimize</w:t>
      </w:r>
      <w:r w:rsidR="00221AA4">
        <w:t xml:space="preserve"> to account for them</w:t>
      </w:r>
      <w:r>
        <w:t>.</w:t>
      </w:r>
    </w:p>
    <w:p w14:paraId="772A42E4" w14:textId="7205DF8A" w:rsidR="00071128" w:rsidRDefault="00071128" w:rsidP="00B265BD">
      <w:pPr>
        <w:rPr>
          <w:b/>
          <w:bCs/>
        </w:rPr>
      </w:pPr>
      <w:r w:rsidRPr="00071128">
        <w:rPr>
          <w:b/>
          <w:bCs/>
          <w:u w:val="single"/>
        </w:rPr>
        <w:t>Proposal 1:</w:t>
      </w:r>
      <w:r>
        <w:rPr>
          <w:b/>
          <w:bCs/>
        </w:rPr>
        <w:t xml:space="preserve"> Do not specify any optimization for supporting </w:t>
      </w:r>
      <w:r w:rsidR="001D6537">
        <w:rPr>
          <w:b/>
          <w:bCs/>
        </w:rPr>
        <w:t xml:space="preserve">14 HARQ processes with </w:t>
      </w:r>
      <w:r>
        <w:rPr>
          <w:b/>
          <w:bCs/>
        </w:rPr>
        <w:t xml:space="preserve">PUCCH repetitions </w:t>
      </w:r>
      <w:r w:rsidR="001D6537">
        <w:rPr>
          <w:b/>
          <w:bCs/>
        </w:rPr>
        <w:t>or</w:t>
      </w:r>
      <w:r>
        <w:rPr>
          <w:b/>
          <w:bCs/>
        </w:rPr>
        <w:t xml:space="preserve"> measurement gaps.</w:t>
      </w:r>
    </w:p>
    <w:p w14:paraId="6A128404" w14:textId="77777777" w:rsidR="00353210" w:rsidRDefault="00353210" w:rsidP="00B265BD"/>
    <w:p w14:paraId="371351EE" w14:textId="418A5433" w:rsidR="00B265BD" w:rsidRPr="00107F06" w:rsidRDefault="00B265BD" w:rsidP="00B265BD">
      <w:r w:rsidRPr="00107F06">
        <w:t xml:space="preserve">In line with the above proposal, we can reuse the </w:t>
      </w:r>
      <w:r w:rsidR="00107F06" w:rsidRPr="00107F06">
        <w:t>postpon</w:t>
      </w:r>
      <w:r w:rsidR="00107F06">
        <w:t>ing</w:t>
      </w:r>
      <w:r w:rsidR="00107F06" w:rsidRPr="00107F06">
        <w:t xml:space="preserve"> </w:t>
      </w:r>
      <w:proofErr w:type="spellStart"/>
      <w:r w:rsidR="00107F06" w:rsidRPr="00107F06">
        <w:t>behavior</w:t>
      </w:r>
      <w:proofErr w:type="spellEnd"/>
      <w:r w:rsidR="00107F06" w:rsidRPr="00107F06">
        <w:t xml:space="preserve"> for PUCCH</w:t>
      </w:r>
      <w:r w:rsidR="00353210">
        <w:t xml:space="preserve"> since Rel-13</w:t>
      </w:r>
      <w:r w:rsidR="00107F06" w:rsidRPr="00107F06">
        <w:t>.</w:t>
      </w:r>
    </w:p>
    <w:p w14:paraId="7D150DB4" w14:textId="3A1D6F4A" w:rsidR="00071128" w:rsidRDefault="00071128" w:rsidP="00B265BD">
      <w:pPr>
        <w:rPr>
          <w:b/>
          <w:bCs/>
        </w:rPr>
      </w:pPr>
      <w:r w:rsidRPr="00071128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071128">
        <w:rPr>
          <w:b/>
          <w:bCs/>
          <w:u w:val="single"/>
        </w:rPr>
        <w:t>:</w:t>
      </w:r>
      <w:r>
        <w:rPr>
          <w:b/>
          <w:bCs/>
        </w:rPr>
        <w:t xml:space="preserve"> The PUCCH postponement </w:t>
      </w:r>
      <w:proofErr w:type="spellStart"/>
      <w:r>
        <w:rPr>
          <w:b/>
          <w:bCs/>
        </w:rPr>
        <w:t>behavior</w:t>
      </w:r>
      <w:proofErr w:type="spellEnd"/>
      <w:r>
        <w:rPr>
          <w:b/>
          <w:bCs/>
        </w:rPr>
        <w:t xml:space="preserve"> in presence of </w:t>
      </w:r>
      <w:r w:rsidR="00B265BD">
        <w:rPr>
          <w:b/>
          <w:bCs/>
        </w:rPr>
        <w:t xml:space="preserve">non-BL/CE UL </w:t>
      </w:r>
      <w:proofErr w:type="spellStart"/>
      <w:r w:rsidR="00B265BD">
        <w:rPr>
          <w:b/>
          <w:bCs/>
        </w:rPr>
        <w:t>subrrames</w:t>
      </w:r>
      <w:proofErr w:type="spellEnd"/>
      <w:r w:rsidR="00B265BD">
        <w:rPr>
          <w:b/>
          <w:bCs/>
        </w:rPr>
        <w:t xml:space="preserve"> </w:t>
      </w:r>
      <w:r>
        <w:rPr>
          <w:b/>
          <w:bCs/>
        </w:rPr>
        <w:t>is the same as in Rel-13, i.e., R&gt;1 is postponed, R=1 is not postponed</w:t>
      </w:r>
    </w:p>
    <w:p w14:paraId="164336FD" w14:textId="2BA137DE" w:rsidR="00B265BD" w:rsidRDefault="00B265BD" w:rsidP="00B265BD">
      <w:pPr>
        <w:rPr>
          <w:b/>
          <w:bCs/>
        </w:rPr>
      </w:pPr>
    </w:p>
    <w:p w14:paraId="62E8FCB7" w14:textId="4AB183CF" w:rsidR="00B265BD" w:rsidRDefault="00B265BD" w:rsidP="00B265BD">
      <w:pPr>
        <w:rPr>
          <w:b/>
          <w:bCs/>
        </w:rPr>
      </w:pPr>
    </w:p>
    <w:p w14:paraId="171A8A92" w14:textId="7042CBDE" w:rsidR="00353210" w:rsidRDefault="00353210" w:rsidP="00B265BD">
      <w:pPr>
        <w:rPr>
          <w:b/>
          <w:bCs/>
        </w:rPr>
      </w:pPr>
    </w:p>
    <w:p w14:paraId="4D93F2C4" w14:textId="77777777" w:rsidR="00353210" w:rsidRDefault="00353210" w:rsidP="00B265BD">
      <w:pPr>
        <w:rPr>
          <w:b/>
          <w:bCs/>
        </w:rPr>
      </w:pPr>
    </w:p>
    <w:p w14:paraId="3F0A74E5" w14:textId="260937E1" w:rsidR="00353210" w:rsidRDefault="00353210" w:rsidP="00353210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lastRenderedPageBreak/>
        <w:t>Set of HARQ-ACK delays</w:t>
      </w:r>
    </w:p>
    <w:p w14:paraId="295F108B" w14:textId="720EB51C" w:rsidR="00353210" w:rsidRPr="00353210" w:rsidRDefault="00353210" w:rsidP="00B265BD">
      <w:pPr>
        <w:rPr>
          <w:lang w:val="en-US"/>
        </w:rPr>
      </w:pPr>
      <w:r w:rsidRPr="00353210">
        <w:rPr>
          <w:lang w:val="en-US"/>
        </w:rPr>
        <w:t>The current set of HARQ-ACK delays is as follows:</w:t>
      </w:r>
    </w:p>
    <w:p w14:paraId="580C9A67" w14:textId="77777777" w:rsidR="00353210" w:rsidRDefault="00353210" w:rsidP="00B265BD">
      <w:pPr>
        <w:rPr>
          <w:b/>
          <w:bCs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353210" w:rsidRPr="00F752F5" w14:paraId="3716321B" w14:textId="77777777" w:rsidTr="00656AE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5DF1F7C6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F752F5">
              <w:rPr>
                <w:rFonts w:eastAsia="SimSun"/>
                <w:b/>
                <w:bCs/>
                <w:lang w:eastAsia="zh-CN"/>
              </w:rPr>
              <w:t>'</w:t>
            </w:r>
            <w:r w:rsidRPr="00F752F5">
              <w:rPr>
                <w:b/>
                <w:bCs/>
                <w:lang w:eastAsia="zh-CN"/>
              </w:rPr>
              <w:t>HARQ-ACK delay' field in DCI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26BB4EC8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F752F5">
              <w:rPr>
                <w:rFonts w:eastAsia="SimSun"/>
                <w:b/>
                <w:bCs/>
                <w:lang w:eastAsia="zh-CN"/>
              </w:rPr>
              <w:t xml:space="preserve">HARQ-ACK delay value when 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>'</w:t>
            </w:r>
            <w:proofErr w:type="spellStart"/>
            <w:r w:rsidRPr="00F752F5">
              <w:rPr>
                <w:b/>
                <w:bCs/>
                <w:i/>
                <w:lang w:eastAsia="zh-CN"/>
              </w:rPr>
              <w:t>ce-SchedulingEnhancement</w:t>
            </w:r>
            <w:proofErr w:type="spellEnd"/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' </w:t>
            </w:r>
            <w:r w:rsidRPr="00F752F5">
              <w:rPr>
                <w:rFonts w:eastAsia="SimSun"/>
                <w:b/>
                <w:bCs/>
                <w:iCs/>
                <w:lang w:eastAsia="zh-CN"/>
              </w:rPr>
              <w:t>set to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 </w:t>
            </w:r>
            <w:r w:rsidRPr="00F752F5">
              <w:rPr>
                <w:b/>
                <w:bCs/>
                <w:i/>
                <w:lang w:eastAsia="zh-CN"/>
              </w:rPr>
              <w:t>'range1'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7ACA1F0D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</w:pPr>
            <w:r w:rsidRPr="00F752F5">
              <w:rPr>
                <w:rFonts w:eastAsia="SimSun"/>
                <w:b/>
                <w:bCs/>
                <w:lang w:eastAsia="zh-CN"/>
              </w:rPr>
              <w:t>HARQ-ACK delay value when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 '</w:t>
            </w:r>
            <w:proofErr w:type="spellStart"/>
            <w:r w:rsidRPr="00F752F5">
              <w:rPr>
                <w:b/>
                <w:bCs/>
                <w:i/>
                <w:lang w:eastAsia="zh-CN"/>
              </w:rPr>
              <w:t>ce-SchedulingEnhancement</w:t>
            </w:r>
            <w:proofErr w:type="spellEnd"/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' </w:t>
            </w:r>
            <w:r w:rsidRPr="00F752F5">
              <w:rPr>
                <w:rFonts w:eastAsia="SimSun"/>
                <w:b/>
                <w:bCs/>
                <w:iCs/>
                <w:lang w:eastAsia="zh-CN"/>
              </w:rPr>
              <w:t>set to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 xml:space="preserve"> </w:t>
            </w:r>
            <w:r w:rsidRPr="00F752F5">
              <w:rPr>
                <w:b/>
                <w:bCs/>
                <w:i/>
                <w:lang w:eastAsia="zh-CN"/>
              </w:rPr>
              <w:t xml:space="preserve">'range2', </w:t>
            </w:r>
            <w:r w:rsidRPr="00F752F5">
              <w:rPr>
                <w:b/>
                <w:bCs/>
                <w:iCs/>
                <w:lang w:eastAsia="zh-CN"/>
              </w:rPr>
              <w:t>or</w:t>
            </w:r>
            <w:r w:rsidRPr="00F752F5">
              <w:rPr>
                <w:b/>
                <w:bCs/>
                <w:i/>
                <w:lang w:eastAsia="zh-CN"/>
              </w:rPr>
              <w:t xml:space="preserve"> </w:t>
            </w:r>
            <w:r w:rsidRPr="00F752F5">
              <w:rPr>
                <w:rFonts w:eastAsia="SimSun"/>
                <w:b/>
                <w:bCs/>
                <w:i/>
                <w:lang w:eastAsia="zh-CN"/>
              </w:rPr>
              <w:t>'</w:t>
            </w:r>
            <w:proofErr w:type="spellStart"/>
            <w:r w:rsidRPr="00F752F5">
              <w:rPr>
                <w:b/>
                <w:bCs/>
                <w:i/>
                <w:lang w:eastAsia="zh-CN"/>
              </w:rPr>
              <w:t>ce-SchedulingEnhancement</w:t>
            </w:r>
            <w:proofErr w:type="spellEnd"/>
            <w:r w:rsidRPr="00F752F5">
              <w:rPr>
                <w:rFonts w:eastAsia="SimSun"/>
                <w:b/>
                <w:bCs/>
                <w:i/>
                <w:lang w:eastAsia="zh-CN"/>
              </w:rPr>
              <w:t>'</w:t>
            </w:r>
            <w:r w:rsidRPr="00F752F5">
              <w:rPr>
                <w:rFonts w:eastAsia="SimSun"/>
                <w:b/>
                <w:bCs/>
                <w:iCs/>
                <w:lang w:eastAsia="zh-CN"/>
              </w:rPr>
              <w:t xml:space="preserve"> is not configured and</w:t>
            </w:r>
            <w:r w:rsidRPr="00F752F5">
              <w:rPr>
                <w:b/>
                <w:bCs/>
                <w:lang w:eastAsia="zh-CN"/>
              </w:rPr>
              <w:t xml:space="preserve"> </w:t>
            </w:r>
            <w:r w:rsidRPr="00F752F5">
              <w:rPr>
                <w:b/>
                <w:bCs/>
                <w:i/>
                <w:lang w:eastAsia="zh-CN"/>
              </w:rPr>
              <w:t>’</w:t>
            </w:r>
            <w:proofErr w:type="spellStart"/>
            <w:r w:rsidRPr="00F752F5">
              <w:rPr>
                <w:b/>
                <w:bCs/>
                <w:i/>
                <w:lang w:eastAsia="zh-CN"/>
              </w:rPr>
              <w:t>ce</w:t>
            </w:r>
            <w:proofErr w:type="spellEnd"/>
            <w:r w:rsidRPr="00F752F5">
              <w:rPr>
                <w:b/>
                <w:bCs/>
                <w:i/>
                <w:lang w:eastAsia="zh-CN"/>
              </w:rPr>
              <w:t>-HARQ-</w:t>
            </w:r>
            <w:proofErr w:type="spellStart"/>
            <w:r w:rsidRPr="00F752F5">
              <w:rPr>
                <w:b/>
                <w:bCs/>
                <w:i/>
                <w:lang w:eastAsia="zh-CN"/>
              </w:rPr>
              <w:t>AckBundling</w:t>
            </w:r>
            <w:proofErr w:type="spellEnd"/>
            <w:r w:rsidRPr="00F752F5">
              <w:rPr>
                <w:b/>
                <w:bCs/>
                <w:i/>
                <w:lang w:eastAsia="zh-CN"/>
              </w:rPr>
              <w:t>’</w:t>
            </w:r>
            <w:r w:rsidRPr="00F752F5">
              <w:rPr>
                <w:b/>
                <w:bCs/>
                <w:lang w:eastAsia="zh-CN"/>
              </w:rPr>
              <w:t xml:space="preserve"> is set</w:t>
            </w:r>
          </w:p>
        </w:tc>
      </w:tr>
      <w:tr w:rsidR="00353210" w:rsidRPr="00F752F5" w14:paraId="233DC85F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698CFD5D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000</w:t>
            </w:r>
          </w:p>
        </w:tc>
        <w:tc>
          <w:tcPr>
            <w:tcW w:w="2410" w:type="dxa"/>
            <w:vAlign w:val="center"/>
          </w:tcPr>
          <w:p w14:paraId="60E0C488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14:paraId="29E076E4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</w:tr>
      <w:tr w:rsidR="00353210" w:rsidRPr="00F752F5" w14:paraId="6865DEDC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143C9930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001</w:t>
            </w:r>
          </w:p>
        </w:tc>
        <w:tc>
          <w:tcPr>
            <w:tcW w:w="2410" w:type="dxa"/>
            <w:vAlign w:val="center"/>
          </w:tcPr>
          <w:p w14:paraId="73CD9483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5</w:t>
            </w:r>
          </w:p>
        </w:tc>
        <w:tc>
          <w:tcPr>
            <w:tcW w:w="2410" w:type="dxa"/>
            <w:vAlign w:val="center"/>
          </w:tcPr>
          <w:p w14:paraId="30C749C5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353210" w:rsidRPr="00F752F5" w14:paraId="70EB5E4C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27238506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010</w:t>
            </w:r>
          </w:p>
        </w:tc>
        <w:tc>
          <w:tcPr>
            <w:tcW w:w="2410" w:type="dxa"/>
            <w:vAlign w:val="center"/>
          </w:tcPr>
          <w:p w14:paraId="18B30EA0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2410" w:type="dxa"/>
            <w:vAlign w:val="center"/>
          </w:tcPr>
          <w:p w14:paraId="2844C2A1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</w:tr>
      <w:tr w:rsidR="00353210" w:rsidRPr="00F752F5" w14:paraId="0424BCCC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108D7236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011</w:t>
            </w:r>
          </w:p>
        </w:tc>
        <w:tc>
          <w:tcPr>
            <w:tcW w:w="2410" w:type="dxa"/>
            <w:vAlign w:val="center"/>
          </w:tcPr>
          <w:p w14:paraId="1D634AF9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9</w:t>
            </w:r>
          </w:p>
        </w:tc>
        <w:tc>
          <w:tcPr>
            <w:tcW w:w="2410" w:type="dxa"/>
            <w:vAlign w:val="center"/>
          </w:tcPr>
          <w:p w14:paraId="054005A2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</w:tr>
      <w:tr w:rsidR="00353210" w:rsidRPr="00F752F5" w14:paraId="3EC9E4B1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106B8048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100</w:t>
            </w:r>
          </w:p>
        </w:tc>
        <w:tc>
          <w:tcPr>
            <w:tcW w:w="2410" w:type="dxa"/>
            <w:vAlign w:val="center"/>
          </w:tcPr>
          <w:p w14:paraId="0724F70B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</w:t>
            </w:r>
          </w:p>
        </w:tc>
        <w:tc>
          <w:tcPr>
            <w:tcW w:w="2410" w:type="dxa"/>
            <w:vAlign w:val="center"/>
          </w:tcPr>
          <w:p w14:paraId="30260CE8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8</w:t>
            </w:r>
          </w:p>
        </w:tc>
      </w:tr>
      <w:tr w:rsidR="00353210" w:rsidRPr="00F752F5" w14:paraId="7A8B5F78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62572DEB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101</w:t>
            </w:r>
          </w:p>
        </w:tc>
        <w:tc>
          <w:tcPr>
            <w:tcW w:w="2410" w:type="dxa"/>
            <w:vAlign w:val="center"/>
          </w:tcPr>
          <w:p w14:paraId="4589857C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13</w:t>
            </w:r>
          </w:p>
        </w:tc>
        <w:tc>
          <w:tcPr>
            <w:tcW w:w="2410" w:type="dxa"/>
            <w:vAlign w:val="center"/>
          </w:tcPr>
          <w:p w14:paraId="47D2BC37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9</w:t>
            </w:r>
          </w:p>
        </w:tc>
      </w:tr>
      <w:tr w:rsidR="00353210" w:rsidRPr="00F752F5" w14:paraId="54197FBE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4FDA8876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110</w:t>
            </w:r>
          </w:p>
        </w:tc>
        <w:tc>
          <w:tcPr>
            <w:tcW w:w="2410" w:type="dxa"/>
            <w:vAlign w:val="center"/>
          </w:tcPr>
          <w:p w14:paraId="0DB1F91A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15</w:t>
            </w:r>
          </w:p>
        </w:tc>
        <w:tc>
          <w:tcPr>
            <w:tcW w:w="2410" w:type="dxa"/>
            <w:vAlign w:val="center"/>
          </w:tcPr>
          <w:p w14:paraId="7FAE12F0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</w:tr>
      <w:tr w:rsidR="00353210" w:rsidRPr="00F752F5" w14:paraId="3C2FFB6D" w14:textId="77777777" w:rsidTr="00656AEE">
        <w:trPr>
          <w:cantSplit/>
          <w:jc w:val="center"/>
        </w:trPr>
        <w:tc>
          <w:tcPr>
            <w:tcW w:w="1954" w:type="dxa"/>
            <w:vAlign w:val="center"/>
          </w:tcPr>
          <w:p w14:paraId="71466DEB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111</w:t>
            </w:r>
          </w:p>
        </w:tc>
        <w:tc>
          <w:tcPr>
            <w:tcW w:w="2410" w:type="dxa"/>
            <w:vAlign w:val="center"/>
          </w:tcPr>
          <w:p w14:paraId="35F3BEAB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F752F5">
              <w:rPr>
                <w:rFonts w:ascii="Arial" w:eastAsia="SimSun" w:hAnsi="Arial"/>
                <w:sz w:val="18"/>
                <w:lang w:val="en-US"/>
              </w:rPr>
              <w:t>17</w:t>
            </w:r>
          </w:p>
        </w:tc>
        <w:tc>
          <w:tcPr>
            <w:tcW w:w="2410" w:type="dxa"/>
            <w:vAlign w:val="center"/>
          </w:tcPr>
          <w:p w14:paraId="62E667FB" w14:textId="77777777" w:rsidR="00353210" w:rsidRPr="00F752F5" w:rsidRDefault="00353210" w:rsidP="00656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52F5">
              <w:rPr>
                <w:rFonts w:ascii="Arial" w:eastAsia="SimSun" w:hAnsi="Arial"/>
                <w:sz w:val="18"/>
                <w:lang w:val="en-US" w:eastAsia="zh-CN"/>
              </w:rPr>
              <w:t>11</w:t>
            </w:r>
          </w:p>
        </w:tc>
      </w:tr>
    </w:tbl>
    <w:p w14:paraId="70D615D6" w14:textId="5CB18A74" w:rsidR="00353210" w:rsidRDefault="00353210" w:rsidP="00B265BD">
      <w:pPr>
        <w:rPr>
          <w:b/>
          <w:bCs/>
          <w:lang w:val="en-US"/>
        </w:rPr>
      </w:pPr>
    </w:p>
    <w:p w14:paraId="221971B0" w14:textId="14517306" w:rsidR="00353210" w:rsidRDefault="00353210" w:rsidP="00B265BD">
      <w:pPr>
        <w:rPr>
          <w:lang w:val="en-US"/>
        </w:rPr>
      </w:pPr>
      <w:r w:rsidRPr="00353210">
        <w:rPr>
          <w:lang w:val="en-US"/>
        </w:rPr>
        <w:t xml:space="preserve"> A typical</w:t>
      </w:r>
      <w:r>
        <w:rPr>
          <w:lang w:val="en-US"/>
        </w:rPr>
        <w:t xml:space="preserve"> “burst” of control + data is as follows:</w:t>
      </w:r>
    </w:p>
    <w:p w14:paraId="68B1FB6C" w14:textId="77777777" w:rsidR="00353210" w:rsidRDefault="00353210" w:rsidP="00353210">
      <w:pPr>
        <w:keepNext/>
        <w:jc w:val="center"/>
      </w:pPr>
      <w:r>
        <w:object w:dxaOrig="6186" w:dyaOrig="2586" w14:anchorId="55CC6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8pt;height:154.75pt" o:ole="">
            <v:imagedata r:id="rId12" o:title=""/>
          </v:shape>
          <o:OLEObject Type="Embed" ProgID="Visio.Drawing.11" ShapeID="_x0000_i1025" DrawAspect="Content" ObjectID="_1679241507" r:id="rId13"/>
        </w:object>
      </w:r>
    </w:p>
    <w:p w14:paraId="13B65AF7" w14:textId="1D721E19" w:rsidR="00353210" w:rsidRPr="00353210" w:rsidRDefault="00353210" w:rsidP="00353210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“Data” burst. The maximum scheduling delay is 13</w:t>
      </w:r>
    </w:p>
    <w:p w14:paraId="7804A9D1" w14:textId="77777777" w:rsidR="00353210" w:rsidRPr="00353210" w:rsidRDefault="00353210" w:rsidP="00B265BD">
      <w:pPr>
        <w:rPr>
          <w:b/>
          <w:bCs/>
          <w:lang w:val="en-US"/>
        </w:rPr>
      </w:pPr>
    </w:p>
    <w:p w14:paraId="224F0301" w14:textId="129ECE8C" w:rsidR="00B265BD" w:rsidRDefault="00353210" w:rsidP="00B265BD">
      <w:r w:rsidRPr="00353210">
        <w:t>Based on the Figure, we conclude that ‘range2’ cannot be used for this feature, since we need delays of 13</w:t>
      </w:r>
      <w:r>
        <w:t>.</w:t>
      </w:r>
      <w:r w:rsidR="00BE2D2C">
        <w:t xml:space="preserve"> We see that, in a “sunny day scenario”</w:t>
      </w:r>
      <w:r w:rsidR="00221AA4">
        <w:t xml:space="preserve"> as depicted</w:t>
      </w:r>
      <w:r w:rsidR="00BE2D2C">
        <w:t xml:space="preserve">, </w:t>
      </w:r>
      <w:r w:rsidR="00221AA4">
        <w:t>‘</w:t>
      </w:r>
      <w:r w:rsidR="00BE2D2C">
        <w:t>range1</w:t>
      </w:r>
      <w:r w:rsidR="00221AA4">
        <w:t>’</w:t>
      </w:r>
      <w:r w:rsidR="00BE2D2C">
        <w:t xml:space="preserve"> provides peak data rate, but there are some large delays (e.g. 17) that would only be needed in the presence of a large number of non-BL/CE subframes. </w:t>
      </w:r>
      <w:r w:rsidR="00221AA4">
        <w:t xml:space="preserve">One possibility would be to remove these large values and include some more granularity for increased </w:t>
      </w:r>
      <w:proofErr w:type="spellStart"/>
      <w:r w:rsidR="00221AA4">
        <w:t>eNB</w:t>
      </w:r>
      <w:proofErr w:type="spellEnd"/>
      <w:r w:rsidR="00221AA4">
        <w:t xml:space="preserve"> flexibility.</w:t>
      </w:r>
    </w:p>
    <w:p w14:paraId="47375F82" w14:textId="3257CEA0" w:rsidR="00353210" w:rsidRDefault="00353210" w:rsidP="00B265BD"/>
    <w:p w14:paraId="6D9EA624" w14:textId="38317A4E" w:rsidR="00353210" w:rsidRDefault="00353210" w:rsidP="00B265BD">
      <w:pPr>
        <w:rPr>
          <w:b/>
          <w:bCs/>
        </w:rPr>
      </w:pPr>
      <w:r w:rsidRPr="00353210">
        <w:rPr>
          <w:b/>
          <w:bCs/>
          <w:u w:val="single"/>
        </w:rPr>
        <w:t>Proposal</w:t>
      </w:r>
      <w:r w:rsidR="00BE2D2C">
        <w:rPr>
          <w:b/>
          <w:bCs/>
          <w:u w:val="single"/>
        </w:rPr>
        <w:t xml:space="preserve"> 3</w:t>
      </w:r>
      <w:r w:rsidRPr="00353210">
        <w:rPr>
          <w:b/>
          <w:bCs/>
          <w:u w:val="single"/>
        </w:rPr>
        <w:t>:</w:t>
      </w:r>
      <w:r w:rsidR="00BE2D2C">
        <w:rPr>
          <w:b/>
          <w:bCs/>
          <w:u w:val="single"/>
        </w:rPr>
        <w:t xml:space="preserve"> </w:t>
      </w:r>
      <w:r w:rsidR="00BE2D2C">
        <w:rPr>
          <w:b/>
          <w:bCs/>
        </w:rPr>
        <w:t xml:space="preserve">For </w:t>
      </w:r>
      <w:r w:rsidR="00221AA4">
        <w:rPr>
          <w:b/>
          <w:bCs/>
        </w:rPr>
        <w:t xml:space="preserve">the range of </w:t>
      </w:r>
      <w:r w:rsidR="00BE2D2C">
        <w:rPr>
          <w:b/>
          <w:bCs/>
        </w:rPr>
        <w:t>HARQ-ACK delay</w:t>
      </w:r>
      <w:r w:rsidR="00221AA4">
        <w:rPr>
          <w:b/>
          <w:bCs/>
        </w:rPr>
        <w:t>s</w:t>
      </w:r>
      <w:r w:rsidR="00BE2D2C">
        <w:rPr>
          <w:b/>
          <w:bCs/>
        </w:rPr>
        <w:t xml:space="preserve">, RAN1 to </w:t>
      </w:r>
      <w:proofErr w:type="spellStart"/>
      <w:r w:rsidR="00BE2D2C">
        <w:rPr>
          <w:b/>
          <w:bCs/>
        </w:rPr>
        <w:t>downselect</w:t>
      </w:r>
      <w:proofErr w:type="spellEnd"/>
      <w:r w:rsidR="00BE2D2C">
        <w:rPr>
          <w:b/>
          <w:bCs/>
        </w:rPr>
        <w:t xml:space="preserve"> among the following:</w:t>
      </w:r>
    </w:p>
    <w:p w14:paraId="24B3AA22" w14:textId="38683AF3" w:rsidR="00BE2D2C" w:rsidRDefault="00BE2D2C" w:rsidP="00BE2D2C">
      <w:pPr>
        <w:pStyle w:val="ListParagraph"/>
        <w:numPr>
          <w:ilvl w:val="0"/>
          <w:numId w:val="31"/>
        </w:numPr>
        <w:rPr>
          <w:b/>
          <w:bCs/>
        </w:rPr>
      </w:pPr>
      <w:r>
        <w:rPr>
          <w:b/>
          <w:bCs/>
        </w:rPr>
        <w:t>Option 1: Use “range 1”.</w:t>
      </w:r>
    </w:p>
    <w:p w14:paraId="11AA44A9" w14:textId="6DE45583" w:rsidR="00BE2D2C" w:rsidRDefault="00BE2D2C" w:rsidP="00BE2D2C">
      <w:pPr>
        <w:pStyle w:val="ListParagraph"/>
        <w:numPr>
          <w:ilvl w:val="0"/>
          <w:numId w:val="31"/>
        </w:numPr>
        <w:rPr>
          <w:b/>
          <w:bCs/>
        </w:rPr>
      </w:pPr>
      <w:r>
        <w:rPr>
          <w:b/>
          <w:bCs/>
        </w:rPr>
        <w:t>Option 2: Use a new range of scheduling delays.</w:t>
      </w:r>
    </w:p>
    <w:p w14:paraId="6BB18723" w14:textId="539F614E" w:rsidR="00BE2D2C" w:rsidRDefault="00BE2D2C" w:rsidP="00BE2D2C">
      <w:pPr>
        <w:rPr>
          <w:b/>
          <w:bCs/>
        </w:rPr>
      </w:pPr>
    </w:p>
    <w:p w14:paraId="4D132D93" w14:textId="5E65D7ED" w:rsidR="00BE2D2C" w:rsidRDefault="00BE2D2C" w:rsidP="00BE2D2C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Indication of PDSCH delay</w:t>
      </w:r>
    </w:p>
    <w:p w14:paraId="59C514F8" w14:textId="0880AFC9" w:rsidR="00090686" w:rsidRPr="00090686" w:rsidRDefault="00090686" w:rsidP="00BE2D2C">
      <w:pPr>
        <w:rPr>
          <w:lang w:val="en-US"/>
        </w:rPr>
      </w:pPr>
      <w:r w:rsidRPr="00090686">
        <w:rPr>
          <w:lang w:val="en-US"/>
        </w:rPr>
        <w:t>In previous meetings, RAN1 agreed to support</w:t>
      </w:r>
      <w:r>
        <w:rPr>
          <w:lang w:val="en-US"/>
        </w:rPr>
        <w:t xml:space="preserve"> scheduling delays of 2 and 7. Although it is possible to indicate these delays implicitly (e.g. based on HARQ process ID), for simplicity we propose to indicate this delay explicitly in DCI. </w:t>
      </w:r>
      <w:r>
        <w:rPr>
          <w:lang w:val="en-US"/>
        </w:rPr>
        <w:lastRenderedPageBreak/>
        <w:t xml:space="preserve">Note that UEs operating in 14 HARQ process are supposed to be in good SNR conditions, and therefore one additional bit </w:t>
      </w:r>
      <w:r w:rsidR="001D6537">
        <w:rPr>
          <w:lang w:val="en-US"/>
        </w:rPr>
        <w:t xml:space="preserve">in DCI </w:t>
      </w:r>
      <w:r>
        <w:rPr>
          <w:lang w:val="en-US"/>
        </w:rPr>
        <w:t xml:space="preserve">should not </w:t>
      </w:r>
      <w:r w:rsidR="001D6537">
        <w:rPr>
          <w:lang w:val="en-US"/>
        </w:rPr>
        <w:t>be an issue.</w:t>
      </w:r>
    </w:p>
    <w:p w14:paraId="54286123" w14:textId="77777777" w:rsidR="00090686" w:rsidRDefault="00090686" w:rsidP="00BE2D2C">
      <w:pPr>
        <w:rPr>
          <w:b/>
          <w:bCs/>
          <w:u w:val="single"/>
          <w:lang w:val="en-US"/>
        </w:rPr>
      </w:pPr>
    </w:p>
    <w:p w14:paraId="04197558" w14:textId="67331531" w:rsidR="00BE2D2C" w:rsidRPr="00090686" w:rsidRDefault="00090686" w:rsidP="00BE2D2C">
      <w:pPr>
        <w:rPr>
          <w:rFonts w:ascii="Arial" w:eastAsia="SimSun" w:hAnsi="Arial"/>
          <w:b/>
          <w:bCs/>
          <w:sz w:val="36"/>
          <w:lang w:val="en-US"/>
        </w:rPr>
      </w:pPr>
      <w:r w:rsidRPr="00090686">
        <w:rPr>
          <w:b/>
          <w:bCs/>
          <w:u w:val="single"/>
          <w:lang w:val="en-US"/>
        </w:rPr>
        <w:t>Proposal 4:</w:t>
      </w:r>
      <w:r>
        <w:rPr>
          <w:b/>
          <w:bCs/>
          <w:lang w:val="en-US"/>
        </w:rPr>
        <w:t xml:space="preserve"> </w:t>
      </w:r>
      <w:r w:rsidR="001D6537">
        <w:rPr>
          <w:b/>
          <w:bCs/>
          <w:lang w:val="en-US"/>
        </w:rPr>
        <w:t>When the UE is configured with 14 HARQ processes, DL DCI has one additional bit which indicates a PDSCH scheduling delay among {2,7}.</w:t>
      </w:r>
    </w:p>
    <w:p w14:paraId="2464BDA9" w14:textId="77777777" w:rsidR="00BE2D2C" w:rsidRPr="00BE2D2C" w:rsidRDefault="00BE2D2C" w:rsidP="00BE2D2C">
      <w:pPr>
        <w:rPr>
          <w:b/>
          <w:bCs/>
        </w:rPr>
      </w:pPr>
    </w:p>
    <w:p w14:paraId="41EB33B2" w14:textId="5EFB0A1D" w:rsidR="00465D8B" w:rsidRPr="00F752F5" w:rsidRDefault="00465D8B" w:rsidP="00465D8B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Other changes</w:t>
      </w:r>
    </w:p>
    <w:p w14:paraId="449682F1" w14:textId="4F9BD461" w:rsidR="00221394" w:rsidRDefault="00465D8B" w:rsidP="001B159B">
      <w:pPr>
        <w:rPr>
          <w:lang w:val="en-US"/>
        </w:rPr>
      </w:pPr>
      <w:r>
        <w:rPr>
          <w:lang w:val="en-US"/>
        </w:rPr>
        <w:t xml:space="preserve">In this section we describe other </w:t>
      </w:r>
      <w:r w:rsidR="00CA7C43">
        <w:rPr>
          <w:lang w:val="en-US"/>
        </w:rPr>
        <w:t xml:space="preserve">second-order </w:t>
      </w:r>
      <w:r>
        <w:rPr>
          <w:lang w:val="en-US"/>
        </w:rPr>
        <w:t>changes needed to enable higher throughput with 14 HARQ processes. This section is based on the TPs in [3].</w:t>
      </w:r>
    </w:p>
    <w:p w14:paraId="45BC7560" w14:textId="66D15286" w:rsidR="00465D8B" w:rsidRDefault="00465D8B" w:rsidP="00465D8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When 14 HARQ processes are enabled, the “HARQ process number” field in DCI format 6-1A is 4 bits.</w:t>
      </w:r>
    </w:p>
    <w:p w14:paraId="2570DE68" w14:textId="1CD7C6E3" w:rsidR="00465D8B" w:rsidRDefault="00A562D2" w:rsidP="00465D8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The </w:t>
      </w:r>
      <w:r w:rsidR="00465D8B">
        <w:rPr>
          <w:lang w:val="en-US"/>
        </w:rPr>
        <w:t>PDSCH scheduling delay applies only to PDSCH scheduled from USS.</w:t>
      </w:r>
      <w:r w:rsidR="00CA7C43">
        <w:rPr>
          <w:lang w:val="en-US"/>
        </w:rPr>
        <w:t xml:space="preserve"> If a new bit is introduced in DCI for indicating PDSCH scheduling delay, it is only present in DCI 6-1A mapped to USS.</w:t>
      </w:r>
    </w:p>
    <w:p w14:paraId="51970C45" w14:textId="51E8E27F" w:rsidR="00465D8B" w:rsidRDefault="00465D8B" w:rsidP="00465D8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The maximum number of received PDSCH receptions pending HARQ-ACK</w:t>
      </w:r>
      <w:r w:rsidR="00CA7C43">
        <w:rPr>
          <w:lang w:val="en-US"/>
        </w:rPr>
        <w:t xml:space="preserve"> is set to W = 12 in </w:t>
      </w:r>
      <w:r w:rsidR="00A562D2">
        <w:rPr>
          <w:lang w:val="en-US"/>
        </w:rPr>
        <w:t xml:space="preserve">Sect. 7.3.1 of </w:t>
      </w:r>
      <w:r w:rsidR="00CA7C43">
        <w:rPr>
          <w:lang w:val="en-US"/>
        </w:rPr>
        <w:t>TS 36.213</w:t>
      </w:r>
      <w:r w:rsidR="00A562D2" w:rsidRPr="00A562D2">
        <w:rPr>
          <w:b/>
          <w:bCs/>
          <w:lang w:val="en-US"/>
        </w:rPr>
        <w:t xml:space="preserve"> </w:t>
      </w:r>
      <w:r w:rsidR="00A562D2" w:rsidRPr="00B27B76">
        <w:rPr>
          <w:lang w:val="en-US"/>
        </w:rPr>
        <w:t>when the UE is configured with 14 HARQ processes</w:t>
      </w:r>
      <w:r w:rsidR="00A562D2">
        <w:rPr>
          <w:lang w:val="en-US"/>
        </w:rPr>
        <w:t>.</w:t>
      </w:r>
    </w:p>
    <w:p w14:paraId="5E744210" w14:textId="77777777" w:rsidR="00CA7C43" w:rsidRPr="00CA7C43" w:rsidRDefault="00CA7C43" w:rsidP="00CA7C43">
      <w:pPr>
        <w:pStyle w:val="ListParagraph"/>
        <w:numPr>
          <w:ilvl w:val="0"/>
          <w:numId w:val="23"/>
        </w:numPr>
        <w:rPr>
          <w:lang w:val="en-US"/>
        </w:rPr>
      </w:pPr>
      <w:r w:rsidRPr="00CA7C43">
        <w:rPr>
          <w:lang w:val="en-US"/>
        </w:rPr>
        <w:t>A UE configured with 14 HARQ processes is also configured with HARQ-ACK bundling.</w:t>
      </w:r>
    </w:p>
    <w:p w14:paraId="686AA622" w14:textId="77777777" w:rsidR="00CA7C43" w:rsidRDefault="00CA7C43" w:rsidP="00CA7C43">
      <w:pPr>
        <w:pStyle w:val="ListParagraph"/>
        <w:rPr>
          <w:lang w:val="en-US"/>
        </w:rPr>
      </w:pPr>
    </w:p>
    <w:p w14:paraId="402A3E10" w14:textId="2BCB9B1C" w:rsidR="00CA7C43" w:rsidRDefault="00CA7C43" w:rsidP="00CA7C43">
      <w:pPr>
        <w:rPr>
          <w:b/>
          <w:bCs/>
          <w:lang w:val="en-US"/>
        </w:rPr>
      </w:pPr>
      <w:r w:rsidRPr="00CA7C43">
        <w:rPr>
          <w:b/>
          <w:bCs/>
          <w:u w:val="single"/>
          <w:lang w:val="en-US"/>
        </w:rPr>
        <w:t xml:space="preserve">Proposal </w:t>
      </w:r>
      <w:r w:rsidR="001D6537">
        <w:rPr>
          <w:b/>
          <w:bCs/>
          <w:u w:val="single"/>
          <w:lang w:val="en-US"/>
        </w:rPr>
        <w:t>5</w:t>
      </w:r>
      <w:r w:rsidR="0004422F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Introduce the following specification changes for supporting 14 HARQ processes:</w:t>
      </w:r>
    </w:p>
    <w:p w14:paraId="227C5F4F" w14:textId="77777777" w:rsidR="00CA7C43" w:rsidRPr="00CA7C43" w:rsidRDefault="00CA7C43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When 14 HARQ processes are enabled, the “HARQ process number” field in DCI format 6-1A is 4 bits.</w:t>
      </w:r>
    </w:p>
    <w:p w14:paraId="18611CEA" w14:textId="729319A8" w:rsidR="00CA7C43" w:rsidRPr="00CA7C43" w:rsidRDefault="00A562D2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The </w:t>
      </w:r>
      <w:r w:rsidR="00CA7C43" w:rsidRPr="00CA7C43">
        <w:rPr>
          <w:b/>
          <w:bCs/>
          <w:lang w:val="en-US"/>
        </w:rPr>
        <w:t>PDSCH scheduling delay applies only to PDSCH scheduled from USS. If a new bit is introduced in DCI for indicating PDSCH scheduling delay, it is only present in DCI 6-1A mapped to USS.</w:t>
      </w:r>
    </w:p>
    <w:p w14:paraId="5467CB47" w14:textId="6E4615D3" w:rsidR="00CA7C43" w:rsidRDefault="00CA7C43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 xml:space="preserve">The maximum number of received PDSCH receptions pending HARQ-ACK is set to W = 12 </w:t>
      </w:r>
      <w:r w:rsidR="00DF67C0">
        <w:rPr>
          <w:b/>
          <w:bCs/>
          <w:lang w:val="en-US"/>
        </w:rPr>
        <w:t>(</w:t>
      </w:r>
      <w:r w:rsidRPr="00CA7C43">
        <w:rPr>
          <w:b/>
          <w:bCs/>
          <w:lang w:val="en-US"/>
        </w:rPr>
        <w:t xml:space="preserve">in </w:t>
      </w:r>
      <w:r w:rsidR="00A562D2">
        <w:rPr>
          <w:b/>
          <w:bCs/>
          <w:lang w:val="en-US"/>
        </w:rPr>
        <w:t xml:space="preserve">Sect. 7.3.1 of </w:t>
      </w:r>
      <w:r w:rsidRPr="00CA7C43">
        <w:rPr>
          <w:b/>
          <w:bCs/>
          <w:lang w:val="en-US"/>
        </w:rPr>
        <w:t>TS 36.213</w:t>
      </w:r>
      <w:r w:rsidR="00DF67C0">
        <w:rPr>
          <w:b/>
          <w:bCs/>
          <w:lang w:val="en-US"/>
        </w:rPr>
        <w:t>)</w:t>
      </w:r>
      <w:r>
        <w:rPr>
          <w:b/>
          <w:bCs/>
          <w:lang w:val="en-US"/>
        </w:rPr>
        <w:t xml:space="preserve"> when the UE is configured with 14 HARQ processes.</w:t>
      </w:r>
    </w:p>
    <w:p w14:paraId="68F08249" w14:textId="54A8378C" w:rsidR="00CA7C43" w:rsidRPr="00CA7C43" w:rsidRDefault="00CA7C43" w:rsidP="00CA7C43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A UE configured with 14 HARQ processes is also configured with HARQ-ACK bundling.</w:t>
      </w:r>
    </w:p>
    <w:p w14:paraId="709AD34C" w14:textId="70EE779C" w:rsidR="00CA7C43" w:rsidRDefault="00CA7C43" w:rsidP="00CA7C43">
      <w:pPr>
        <w:rPr>
          <w:lang w:val="en-US"/>
        </w:rPr>
      </w:pPr>
    </w:p>
    <w:p w14:paraId="32174AC9" w14:textId="230A9B4D" w:rsidR="00CA7C43" w:rsidRPr="00F752F5" w:rsidRDefault="00854585" w:rsidP="00CA7C43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Conclusions</w:t>
      </w:r>
    </w:p>
    <w:p w14:paraId="076F99A1" w14:textId="18D43363" w:rsidR="00CA7C43" w:rsidRDefault="00CA7C43" w:rsidP="00CA7C43">
      <w:pPr>
        <w:rPr>
          <w:lang w:val="en-US"/>
        </w:rPr>
      </w:pPr>
      <w:r>
        <w:rPr>
          <w:lang w:val="en-US"/>
        </w:rPr>
        <w:t>In this contribution we presented our views on the necessary changes to enable increased throughput with 14 HARQ processes and PDSCH scheduling delay. We made the following proposals:</w:t>
      </w:r>
    </w:p>
    <w:p w14:paraId="1FC41B9B" w14:textId="77777777" w:rsidR="00DD0E63" w:rsidRDefault="00DD0E63" w:rsidP="00CA7C43">
      <w:pPr>
        <w:rPr>
          <w:lang w:val="en-US"/>
        </w:rPr>
      </w:pPr>
    </w:p>
    <w:p w14:paraId="33C7DDA6" w14:textId="25A77316" w:rsidR="001D6537" w:rsidRDefault="001D6537" w:rsidP="001D6537">
      <w:pPr>
        <w:rPr>
          <w:b/>
          <w:bCs/>
        </w:rPr>
      </w:pPr>
      <w:r w:rsidRPr="00071128">
        <w:rPr>
          <w:b/>
          <w:bCs/>
          <w:u w:val="single"/>
        </w:rPr>
        <w:t>Proposal 1:</w:t>
      </w:r>
      <w:r>
        <w:rPr>
          <w:b/>
          <w:bCs/>
        </w:rPr>
        <w:t xml:space="preserve"> Do not specify any optimization for supporting 14 HARQ processes with PUCCH repetitions or measurement gaps.</w:t>
      </w:r>
    </w:p>
    <w:p w14:paraId="23F6E989" w14:textId="77777777" w:rsidR="001D6537" w:rsidRDefault="001D6537" w:rsidP="001D6537">
      <w:pPr>
        <w:rPr>
          <w:b/>
          <w:bCs/>
        </w:rPr>
      </w:pPr>
    </w:p>
    <w:p w14:paraId="274538F9" w14:textId="77777777" w:rsidR="001D6537" w:rsidRDefault="001D6537" w:rsidP="001D6537">
      <w:pPr>
        <w:rPr>
          <w:b/>
          <w:bCs/>
        </w:rPr>
      </w:pPr>
      <w:r w:rsidRPr="00071128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071128">
        <w:rPr>
          <w:b/>
          <w:bCs/>
          <w:u w:val="single"/>
        </w:rPr>
        <w:t>:</w:t>
      </w:r>
      <w:r>
        <w:rPr>
          <w:b/>
          <w:bCs/>
        </w:rPr>
        <w:t xml:space="preserve"> The PUCCH postponement </w:t>
      </w:r>
      <w:proofErr w:type="spellStart"/>
      <w:r>
        <w:rPr>
          <w:b/>
          <w:bCs/>
        </w:rPr>
        <w:t>behavior</w:t>
      </w:r>
      <w:proofErr w:type="spellEnd"/>
      <w:r>
        <w:rPr>
          <w:b/>
          <w:bCs/>
        </w:rPr>
        <w:t xml:space="preserve"> in presence of non-BL/CE UL </w:t>
      </w:r>
      <w:proofErr w:type="spellStart"/>
      <w:r>
        <w:rPr>
          <w:b/>
          <w:bCs/>
        </w:rPr>
        <w:t>subrrames</w:t>
      </w:r>
      <w:proofErr w:type="spellEnd"/>
      <w:r>
        <w:rPr>
          <w:b/>
          <w:bCs/>
        </w:rPr>
        <w:t xml:space="preserve"> is the same as in Rel-13, i.e., R&gt;1 is postponed, R=1 is not postponed</w:t>
      </w:r>
    </w:p>
    <w:p w14:paraId="6A93335D" w14:textId="4BE4718F" w:rsidR="00DD0E63" w:rsidRPr="001D6537" w:rsidRDefault="00DD0E63" w:rsidP="00CA7C43">
      <w:pPr>
        <w:rPr>
          <w:b/>
          <w:bCs/>
          <w:u w:val="single"/>
        </w:rPr>
      </w:pPr>
    </w:p>
    <w:p w14:paraId="203E9904" w14:textId="77777777" w:rsidR="00221AA4" w:rsidRDefault="00221AA4" w:rsidP="00221AA4">
      <w:pPr>
        <w:rPr>
          <w:b/>
          <w:bCs/>
        </w:rPr>
      </w:pPr>
      <w:r w:rsidRPr="00353210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3</w:t>
      </w:r>
      <w:r w:rsidRPr="00353210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 xml:space="preserve">For the range of HARQ-ACK delays, RAN1 to </w:t>
      </w:r>
      <w:proofErr w:type="spellStart"/>
      <w:r>
        <w:rPr>
          <w:b/>
          <w:bCs/>
        </w:rPr>
        <w:t>downselect</w:t>
      </w:r>
      <w:proofErr w:type="spellEnd"/>
      <w:r>
        <w:rPr>
          <w:b/>
          <w:bCs/>
        </w:rPr>
        <w:t xml:space="preserve"> among the following:</w:t>
      </w:r>
    </w:p>
    <w:p w14:paraId="1C80F616" w14:textId="77777777" w:rsidR="00221AA4" w:rsidRDefault="00221AA4" w:rsidP="00221AA4">
      <w:pPr>
        <w:pStyle w:val="ListParagraph"/>
        <w:numPr>
          <w:ilvl w:val="0"/>
          <w:numId w:val="31"/>
        </w:numPr>
        <w:rPr>
          <w:b/>
          <w:bCs/>
        </w:rPr>
      </w:pPr>
      <w:r>
        <w:rPr>
          <w:b/>
          <w:bCs/>
        </w:rPr>
        <w:t>Option 1: Use “range 1”.</w:t>
      </w:r>
    </w:p>
    <w:p w14:paraId="1A6D7659" w14:textId="77777777" w:rsidR="00221AA4" w:rsidRDefault="00221AA4" w:rsidP="00221AA4">
      <w:pPr>
        <w:pStyle w:val="ListParagraph"/>
        <w:numPr>
          <w:ilvl w:val="0"/>
          <w:numId w:val="31"/>
        </w:numPr>
        <w:rPr>
          <w:b/>
          <w:bCs/>
        </w:rPr>
      </w:pPr>
      <w:r>
        <w:rPr>
          <w:b/>
          <w:bCs/>
        </w:rPr>
        <w:t>Option 2: Use a new range of scheduling delays.</w:t>
      </w:r>
    </w:p>
    <w:p w14:paraId="15E5617E" w14:textId="5A0FE73B" w:rsidR="001D6537" w:rsidRDefault="001D6537" w:rsidP="00CA7C43"/>
    <w:p w14:paraId="7928E55F" w14:textId="77777777" w:rsidR="001D6537" w:rsidRPr="00090686" w:rsidRDefault="001D6537" w:rsidP="001D6537">
      <w:pPr>
        <w:rPr>
          <w:rFonts w:ascii="Arial" w:eastAsia="SimSun" w:hAnsi="Arial"/>
          <w:b/>
          <w:bCs/>
          <w:sz w:val="36"/>
          <w:lang w:val="en-US"/>
        </w:rPr>
      </w:pPr>
      <w:r w:rsidRPr="00090686">
        <w:rPr>
          <w:b/>
          <w:bCs/>
          <w:u w:val="single"/>
          <w:lang w:val="en-US"/>
        </w:rPr>
        <w:t>Proposal 4:</w:t>
      </w:r>
      <w:r>
        <w:rPr>
          <w:b/>
          <w:bCs/>
          <w:lang w:val="en-US"/>
        </w:rPr>
        <w:t xml:space="preserve"> When the UE is configured with 14 HARQ processes, DL DCI has one additional bit which indicates a PDSCH scheduling delay among {2,7}.</w:t>
      </w:r>
    </w:p>
    <w:p w14:paraId="2F26A8DD" w14:textId="7D464DDA" w:rsidR="001D6537" w:rsidRDefault="001D6537" w:rsidP="00CA7C43">
      <w:pPr>
        <w:rPr>
          <w:lang w:val="en-US"/>
        </w:rPr>
      </w:pPr>
    </w:p>
    <w:p w14:paraId="78518C86" w14:textId="77777777" w:rsidR="001D6537" w:rsidRDefault="001D6537" w:rsidP="001D6537">
      <w:pPr>
        <w:rPr>
          <w:b/>
          <w:bCs/>
          <w:lang w:val="en-US"/>
        </w:rPr>
      </w:pPr>
      <w:r w:rsidRPr="00CA7C43">
        <w:rPr>
          <w:b/>
          <w:bCs/>
          <w:u w:val="single"/>
          <w:lang w:val="en-US"/>
        </w:rPr>
        <w:lastRenderedPageBreak/>
        <w:t xml:space="preserve">Proposal </w:t>
      </w:r>
      <w:r>
        <w:rPr>
          <w:b/>
          <w:bCs/>
          <w:u w:val="single"/>
          <w:lang w:val="en-US"/>
        </w:rPr>
        <w:t>5:</w:t>
      </w:r>
      <w:r>
        <w:rPr>
          <w:b/>
          <w:bCs/>
          <w:lang w:val="en-US"/>
        </w:rPr>
        <w:t xml:space="preserve"> Introduce the following specification changes for supporting 14 HARQ processes:</w:t>
      </w:r>
    </w:p>
    <w:p w14:paraId="6B88F719" w14:textId="77777777" w:rsidR="001D6537" w:rsidRPr="00CA7C43" w:rsidRDefault="001D6537" w:rsidP="001D653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When 14 HARQ processes are enabled, the “HARQ process number” field in DCI format 6-1A is 4 bits.</w:t>
      </w:r>
    </w:p>
    <w:p w14:paraId="007C7532" w14:textId="77777777" w:rsidR="001D6537" w:rsidRPr="00CA7C43" w:rsidRDefault="001D6537" w:rsidP="001D653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The </w:t>
      </w:r>
      <w:r w:rsidRPr="00CA7C43">
        <w:rPr>
          <w:b/>
          <w:bCs/>
          <w:lang w:val="en-US"/>
        </w:rPr>
        <w:t>PDSCH scheduling delay applies only to PDSCH scheduled from USS. If a new bit is introduced in DCI for indicating PDSCH scheduling delay, it is only present in DCI 6-1A mapped to USS.</w:t>
      </w:r>
    </w:p>
    <w:p w14:paraId="41A89D10" w14:textId="77777777" w:rsidR="001D6537" w:rsidRDefault="001D6537" w:rsidP="001D653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 xml:space="preserve">The maximum number of received PDSCH receptions pending HARQ-ACK is set to W = 12 </w:t>
      </w:r>
      <w:r>
        <w:rPr>
          <w:b/>
          <w:bCs/>
          <w:lang w:val="en-US"/>
        </w:rPr>
        <w:t>(</w:t>
      </w:r>
      <w:r w:rsidRPr="00CA7C43">
        <w:rPr>
          <w:b/>
          <w:bCs/>
          <w:lang w:val="en-US"/>
        </w:rPr>
        <w:t xml:space="preserve">in </w:t>
      </w:r>
      <w:r>
        <w:rPr>
          <w:b/>
          <w:bCs/>
          <w:lang w:val="en-US"/>
        </w:rPr>
        <w:t xml:space="preserve">Sect. 7.3.1 of </w:t>
      </w:r>
      <w:r w:rsidRPr="00CA7C43">
        <w:rPr>
          <w:b/>
          <w:bCs/>
          <w:lang w:val="en-US"/>
        </w:rPr>
        <w:t>TS 36.213</w:t>
      </w:r>
      <w:r>
        <w:rPr>
          <w:b/>
          <w:bCs/>
          <w:lang w:val="en-US"/>
        </w:rPr>
        <w:t>) when the UE is configured with 14 HARQ processes.</w:t>
      </w:r>
    </w:p>
    <w:p w14:paraId="7C9E347E" w14:textId="77777777" w:rsidR="001D6537" w:rsidRPr="00CA7C43" w:rsidRDefault="001D6537" w:rsidP="001D653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CA7C43">
        <w:rPr>
          <w:b/>
          <w:bCs/>
          <w:lang w:val="en-US"/>
        </w:rPr>
        <w:t>A UE configured with 14 HARQ processes is also configured with HARQ-ACK bundling.</w:t>
      </w:r>
    </w:p>
    <w:p w14:paraId="0D25A5AD" w14:textId="77777777" w:rsidR="001D6537" w:rsidRPr="001D6537" w:rsidRDefault="001D6537" w:rsidP="00CA7C43">
      <w:pPr>
        <w:rPr>
          <w:lang w:val="en-US"/>
        </w:rPr>
      </w:pPr>
    </w:p>
    <w:p w14:paraId="4E558006" w14:textId="57D7A9A7" w:rsidR="006C1D96" w:rsidRPr="00F752F5" w:rsidRDefault="00221394" w:rsidP="00221394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079451B9" w14:textId="22806090" w:rsidR="00221394" w:rsidRPr="00F752F5" w:rsidRDefault="00221394" w:rsidP="00221394">
      <w:pPr>
        <w:rPr>
          <w:lang w:val="en-US"/>
        </w:rPr>
      </w:pPr>
      <w:r w:rsidRPr="00F752F5">
        <w:rPr>
          <w:lang w:val="en-US"/>
        </w:rPr>
        <w:t>[1] RP-201306, WID revision: Additional enhancements for NB-IoT and LTE-MTC</w:t>
      </w:r>
    </w:p>
    <w:p w14:paraId="40CB324D" w14:textId="0670B2F8" w:rsidR="006C1D96" w:rsidRPr="00F752F5" w:rsidRDefault="00221394" w:rsidP="001B159B">
      <w:pPr>
        <w:rPr>
          <w:lang w:val="en-US"/>
        </w:rPr>
      </w:pPr>
      <w:r w:rsidRPr="00F752F5">
        <w:rPr>
          <w:lang w:val="en-US"/>
        </w:rPr>
        <w:t>[2] RP-192390, LS on support of high peak data rate for Cat-M1 UEs in HD-FDD</w:t>
      </w:r>
    </w:p>
    <w:p w14:paraId="690EE743" w14:textId="528AF0DA" w:rsidR="00221394" w:rsidRPr="00F752F5" w:rsidRDefault="00221394" w:rsidP="001B159B">
      <w:pPr>
        <w:rPr>
          <w:lang w:val="en-US"/>
        </w:rPr>
      </w:pPr>
      <w:r w:rsidRPr="00F752F5">
        <w:rPr>
          <w:lang w:val="en-US"/>
        </w:rPr>
        <w:t>[3] R1-1912694, Increased peak data rate for HD-FDD MTC UEs</w:t>
      </w:r>
    </w:p>
    <w:sectPr w:rsidR="00221394" w:rsidRPr="00F752F5" w:rsidSect="0075443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DFCCF" w14:textId="77777777" w:rsidR="00B65C45" w:rsidRDefault="00B65C45">
      <w:pPr>
        <w:spacing w:after="0"/>
      </w:pPr>
      <w:r>
        <w:separator/>
      </w:r>
    </w:p>
  </w:endnote>
  <w:endnote w:type="continuationSeparator" w:id="0">
    <w:p w14:paraId="4B9FC363" w14:textId="77777777" w:rsidR="00B65C45" w:rsidRDefault="00B65C45">
      <w:pPr>
        <w:spacing w:after="0"/>
      </w:pPr>
      <w:r>
        <w:continuationSeparator/>
      </w:r>
    </w:p>
  </w:endnote>
  <w:endnote w:type="continuationNotice" w:id="1">
    <w:p w14:paraId="63084292" w14:textId="77777777" w:rsidR="00B65C45" w:rsidRDefault="00B65C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24A5F" w14:textId="77777777" w:rsidR="00B65C45" w:rsidRDefault="00B65C45">
      <w:pPr>
        <w:spacing w:after="0"/>
      </w:pPr>
      <w:r>
        <w:separator/>
      </w:r>
    </w:p>
  </w:footnote>
  <w:footnote w:type="continuationSeparator" w:id="0">
    <w:p w14:paraId="0DFAD310" w14:textId="77777777" w:rsidR="00B65C45" w:rsidRDefault="00B65C45">
      <w:pPr>
        <w:spacing w:after="0"/>
      </w:pPr>
      <w:r>
        <w:continuationSeparator/>
      </w:r>
    </w:p>
  </w:footnote>
  <w:footnote w:type="continuationNotice" w:id="1">
    <w:p w14:paraId="40379D1E" w14:textId="77777777" w:rsidR="00B65C45" w:rsidRDefault="00B65C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F1485"/>
    <w:multiLevelType w:val="hybridMultilevel"/>
    <w:tmpl w:val="0FD49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7F6D2E"/>
    <w:multiLevelType w:val="hybridMultilevel"/>
    <w:tmpl w:val="940A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349C"/>
    <w:multiLevelType w:val="hybridMultilevel"/>
    <w:tmpl w:val="FD70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94441"/>
    <w:multiLevelType w:val="hybridMultilevel"/>
    <w:tmpl w:val="820ED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53E32"/>
    <w:multiLevelType w:val="hybridMultilevel"/>
    <w:tmpl w:val="A97EE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534DE"/>
    <w:multiLevelType w:val="hybridMultilevel"/>
    <w:tmpl w:val="D790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07260"/>
    <w:multiLevelType w:val="hybridMultilevel"/>
    <w:tmpl w:val="3724C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9D76BE"/>
    <w:multiLevelType w:val="hybridMultilevel"/>
    <w:tmpl w:val="84D20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C798C"/>
    <w:multiLevelType w:val="hybridMultilevel"/>
    <w:tmpl w:val="27428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A2049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B40B4"/>
    <w:multiLevelType w:val="hybridMultilevel"/>
    <w:tmpl w:val="217E5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1C3069"/>
    <w:multiLevelType w:val="hybridMultilevel"/>
    <w:tmpl w:val="E932E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E2EBD"/>
    <w:multiLevelType w:val="hybridMultilevel"/>
    <w:tmpl w:val="87BC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40E76"/>
    <w:multiLevelType w:val="hybridMultilevel"/>
    <w:tmpl w:val="DD9E8A18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9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1" w15:restartNumberingAfterBreak="0">
    <w:nsid w:val="797C5A4B"/>
    <w:multiLevelType w:val="hybridMultilevel"/>
    <w:tmpl w:val="7D7C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0"/>
  </w:num>
  <w:num w:numId="4">
    <w:abstractNumId w:val="23"/>
  </w:num>
  <w:num w:numId="5">
    <w:abstractNumId w:val="15"/>
  </w:num>
  <w:num w:numId="6">
    <w:abstractNumId w:val="25"/>
  </w:num>
  <w:num w:numId="7">
    <w:abstractNumId w:val="30"/>
  </w:num>
  <w:num w:numId="8">
    <w:abstractNumId w:val="10"/>
  </w:num>
  <w:num w:numId="9">
    <w:abstractNumId w:val="32"/>
  </w:num>
  <w:num w:numId="10">
    <w:abstractNumId w:val="19"/>
  </w:num>
  <w:num w:numId="11">
    <w:abstractNumId w:val="8"/>
  </w:num>
  <w:num w:numId="12">
    <w:abstractNumId w:val="4"/>
  </w:num>
  <w:num w:numId="13">
    <w:abstractNumId w:val="33"/>
  </w:num>
  <w:num w:numId="14">
    <w:abstractNumId w:val="14"/>
  </w:num>
  <w:num w:numId="15">
    <w:abstractNumId w:val="9"/>
  </w:num>
  <w:num w:numId="16">
    <w:abstractNumId w:val="21"/>
  </w:num>
  <w:num w:numId="17">
    <w:abstractNumId w:val="29"/>
  </w:num>
  <w:num w:numId="18">
    <w:abstractNumId w:val="11"/>
  </w:num>
  <w:num w:numId="19">
    <w:abstractNumId w:val="28"/>
  </w:num>
  <w:num w:numId="20">
    <w:abstractNumId w:val="22"/>
  </w:num>
  <w:num w:numId="21">
    <w:abstractNumId w:val="3"/>
  </w:num>
  <w:num w:numId="22">
    <w:abstractNumId w:val="2"/>
  </w:num>
  <w:num w:numId="23">
    <w:abstractNumId w:val="27"/>
  </w:num>
  <w:num w:numId="24">
    <w:abstractNumId w:val="18"/>
  </w:num>
  <w:num w:numId="25">
    <w:abstractNumId w:val="7"/>
  </w:num>
  <w:num w:numId="26">
    <w:abstractNumId w:val="13"/>
  </w:num>
  <w:num w:numId="27">
    <w:abstractNumId w:val="17"/>
  </w:num>
  <w:num w:numId="28">
    <w:abstractNumId w:val="31"/>
  </w:num>
  <w:num w:numId="29">
    <w:abstractNumId w:val="12"/>
  </w:num>
  <w:num w:numId="30">
    <w:abstractNumId w:val="24"/>
  </w:num>
  <w:num w:numId="31">
    <w:abstractNumId w:val="16"/>
  </w:num>
  <w:num w:numId="32">
    <w:abstractNumId w:val="0"/>
  </w:num>
  <w:num w:numId="33">
    <w:abstractNumId w:val="26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2216"/>
    <w:rsid w:val="00037582"/>
    <w:rsid w:val="00042869"/>
    <w:rsid w:val="0004422F"/>
    <w:rsid w:val="00054E5C"/>
    <w:rsid w:val="00063DAE"/>
    <w:rsid w:val="00071128"/>
    <w:rsid w:val="00081CDD"/>
    <w:rsid w:val="00090686"/>
    <w:rsid w:val="000B513E"/>
    <w:rsid w:val="00107F06"/>
    <w:rsid w:val="00122D19"/>
    <w:rsid w:val="00124E5D"/>
    <w:rsid w:val="00125DAC"/>
    <w:rsid w:val="00146E52"/>
    <w:rsid w:val="00151963"/>
    <w:rsid w:val="00154C05"/>
    <w:rsid w:val="0015790E"/>
    <w:rsid w:val="00177940"/>
    <w:rsid w:val="001A452F"/>
    <w:rsid w:val="001B159B"/>
    <w:rsid w:val="001B1EC7"/>
    <w:rsid w:val="001D0962"/>
    <w:rsid w:val="001D6537"/>
    <w:rsid w:val="001E1134"/>
    <w:rsid w:val="00221394"/>
    <w:rsid w:val="00221AA4"/>
    <w:rsid w:val="00255F0A"/>
    <w:rsid w:val="00260902"/>
    <w:rsid w:val="002742EE"/>
    <w:rsid w:val="0029388D"/>
    <w:rsid w:val="002B475A"/>
    <w:rsid w:val="00322E97"/>
    <w:rsid w:val="00340D26"/>
    <w:rsid w:val="00353210"/>
    <w:rsid w:val="00362F3B"/>
    <w:rsid w:val="00384FD9"/>
    <w:rsid w:val="00386F50"/>
    <w:rsid w:val="003C0B13"/>
    <w:rsid w:val="003C5BD8"/>
    <w:rsid w:val="003E4EB7"/>
    <w:rsid w:val="00400A2E"/>
    <w:rsid w:val="0041454F"/>
    <w:rsid w:val="0041506D"/>
    <w:rsid w:val="00431380"/>
    <w:rsid w:val="0044101B"/>
    <w:rsid w:val="00451CA3"/>
    <w:rsid w:val="00465D8B"/>
    <w:rsid w:val="00476C2A"/>
    <w:rsid w:val="00485DD6"/>
    <w:rsid w:val="0049613A"/>
    <w:rsid w:val="004D634E"/>
    <w:rsid w:val="00520E7B"/>
    <w:rsid w:val="00520F4B"/>
    <w:rsid w:val="00527F03"/>
    <w:rsid w:val="00527F8A"/>
    <w:rsid w:val="0055738F"/>
    <w:rsid w:val="00566DE7"/>
    <w:rsid w:val="00582CAB"/>
    <w:rsid w:val="00586156"/>
    <w:rsid w:val="00594B35"/>
    <w:rsid w:val="005A74CD"/>
    <w:rsid w:val="005D201C"/>
    <w:rsid w:val="005F78B3"/>
    <w:rsid w:val="00601F79"/>
    <w:rsid w:val="00620296"/>
    <w:rsid w:val="00623263"/>
    <w:rsid w:val="00632162"/>
    <w:rsid w:val="00643492"/>
    <w:rsid w:val="00653D27"/>
    <w:rsid w:val="00674A20"/>
    <w:rsid w:val="006B3A59"/>
    <w:rsid w:val="006C1D96"/>
    <w:rsid w:val="007366C0"/>
    <w:rsid w:val="0075364E"/>
    <w:rsid w:val="00753A4F"/>
    <w:rsid w:val="0075443B"/>
    <w:rsid w:val="007640FF"/>
    <w:rsid w:val="00794448"/>
    <w:rsid w:val="007C20CD"/>
    <w:rsid w:val="007C370A"/>
    <w:rsid w:val="007C59C7"/>
    <w:rsid w:val="007E7769"/>
    <w:rsid w:val="008208F6"/>
    <w:rsid w:val="008260B0"/>
    <w:rsid w:val="00835C35"/>
    <w:rsid w:val="00854585"/>
    <w:rsid w:val="0088116B"/>
    <w:rsid w:val="008B5BDF"/>
    <w:rsid w:val="008C6866"/>
    <w:rsid w:val="008D60F7"/>
    <w:rsid w:val="00904028"/>
    <w:rsid w:val="00925A9A"/>
    <w:rsid w:val="00935E08"/>
    <w:rsid w:val="00957A4D"/>
    <w:rsid w:val="009627A6"/>
    <w:rsid w:val="00983EFA"/>
    <w:rsid w:val="009B0A3F"/>
    <w:rsid w:val="009B28B8"/>
    <w:rsid w:val="009E2C20"/>
    <w:rsid w:val="009F0072"/>
    <w:rsid w:val="009F2660"/>
    <w:rsid w:val="009F5385"/>
    <w:rsid w:val="00A06BA2"/>
    <w:rsid w:val="00A15485"/>
    <w:rsid w:val="00A238B6"/>
    <w:rsid w:val="00A40DBD"/>
    <w:rsid w:val="00A45641"/>
    <w:rsid w:val="00A458EA"/>
    <w:rsid w:val="00A5043D"/>
    <w:rsid w:val="00A562D2"/>
    <w:rsid w:val="00A64E9E"/>
    <w:rsid w:val="00A67F21"/>
    <w:rsid w:val="00AA685A"/>
    <w:rsid w:val="00AB425B"/>
    <w:rsid w:val="00AB6DBE"/>
    <w:rsid w:val="00AD444A"/>
    <w:rsid w:val="00AE7EB7"/>
    <w:rsid w:val="00B16408"/>
    <w:rsid w:val="00B17212"/>
    <w:rsid w:val="00B265BD"/>
    <w:rsid w:val="00B27B76"/>
    <w:rsid w:val="00B32506"/>
    <w:rsid w:val="00B42AB1"/>
    <w:rsid w:val="00B563DD"/>
    <w:rsid w:val="00B64F64"/>
    <w:rsid w:val="00B65C45"/>
    <w:rsid w:val="00B86CB1"/>
    <w:rsid w:val="00BA11DA"/>
    <w:rsid w:val="00BA2B73"/>
    <w:rsid w:val="00BD0F8A"/>
    <w:rsid w:val="00BE2D2C"/>
    <w:rsid w:val="00BF27FB"/>
    <w:rsid w:val="00C056B0"/>
    <w:rsid w:val="00C331CC"/>
    <w:rsid w:val="00C51EDA"/>
    <w:rsid w:val="00C53F67"/>
    <w:rsid w:val="00C83453"/>
    <w:rsid w:val="00C94B32"/>
    <w:rsid w:val="00CA7C43"/>
    <w:rsid w:val="00CD6583"/>
    <w:rsid w:val="00D10724"/>
    <w:rsid w:val="00D31AEF"/>
    <w:rsid w:val="00D43F0A"/>
    <w:rsid w:val="00D6066F"/>
    <w:rsid w:val="00D76286"/>
    <w:rsid w:val="00D8305F"/>
    <w:rsid w:val="00DC6F4D"/>
    <w:rsid w:val="00DD0E63"/>
    <w:rsid w:val="00DF67C0"/>
    <w:rsid w:val="00E06B08"/>
    <w:rsid w:val="00E346D4"/>
    <w:rsid w:val="00E357FC"/>
    <w:rsid w:val="00E605EA"/>
    <w:rsid w:val="00E64FFE"/>
    <w:rsid w:val="00E671F6"/>
    <w:rsid w:val="00E74BCC"/>
    <w:rsid w:val="00E836D1"/>
    <w:rsid w:val="00EA4473"/>
    <w:rsid w:val="00EF15B3"/>
    <w:rsid w:val="00EF786E"/>
    <w:rsid w:val="00F00BC4"/>
    <w:rsid w:val="00F01430"/>
    <w:rsid w:val="00F22702"/>
    <w:rsid w:val="00F34287"/>
    <w:rsid w:val="00F47E3B"/>
    <w:rsid w:val="00F5209A"/>
    <w:rsid w:val="00F5785D"/>
    <w:rsid w:val="00F63972"/>
    <w:rsid w:val="00F67F4B"/>
    <w:rsid w:val="00F73668"/>
    <w:rsid w:val="00F752F5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62AE2D7D-93AF-42F0-8985-903895C1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2NQM6TFEKNAF-2083369004-38</_dlc_DocId>
    <_dlc_DocIdUrl xmlns="ad7e9c84-eee2-4f04-8dc4-d8da4998942e">
      <Url>https://sharepoint.qualcomm.com/corp/standards/PM/hermes/_layouts/15/DocIdRedir.aspx?ID=2NQM6TFEKNAF-2083369004-38</Url>
      <Description>2NQM6TFEKNAF-2083369004-38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4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68C60E-AE79-4B43-8564-B5DE9B677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3</cp:revision>
  <cp:lastPrinted>2020-02-10T06:14:00Z</cp:lastPrinted>
  <dcterms:created xsi:type="dcterms:W3CDTF">2021-04-06T21:18:00Z</dcterms:created>
  <dcterms:modified xsi:type="dcterms:W3CDTF">2021-04-07T02:11:00Z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1ccbcc59-d35e-4f67-98f1-8770e232aa3c</vt:lpwstr>
  </property>
  <property fmtid="{D5CDD505-2E9C-101B-9397-08002B2CF9AE}" pid="3" name="ContentTypeId">
    <vt:lpwstr>0x01010059F04E75D36AD44D87DE2D6256A0A02F</vt:lpwstr>
  </property>
</Properties>
</file>